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32"/>
          <w:szCs w:val="32"/>
        </w:rPr>
      </w:pPr>
    </w:p>
    <w:p>
      <w:pPr>
        <w:jc w:val="center"/>
        <w:rPr>
          <w:rFonts w:ascii="宋体"/>
          <w:b/>
          <w:sz w:val="32"/>
          <w:szCs w:val="32"/>
        </w:rPr>
      </w:pPr>
    </w:p>
    <w:p>
      <w:pPr>
        <w:jc w:val="center"/>
        <w:rPr>
          <w:rFonts w:ascii="宋体"/>
          <w:b/>
          <w:sz w:val="32"/>
          <w:szCs w:val="32"/>
        </w:rPr>
      </w:pPr>
    </w:p>
    <w:p>
      <w:pPr>
        <w:spacing w:line="360" w:lineRule="auto"/>
        <w:jc w:val="center"/>
        <w:rPr>
          <w:rFonts w:ascii="黑体" w:eastAsia="黑体" w:hAnsiTheme="minorHAnsi" w:cstheme="minorBidi"/>
          <w:b/>
          <w:kern w:val="22"/>
          <w:sz w:val="44"/>
          <w:szCs w:val="44"/>
        </w:rPr>
      </w:pPr>
      <w:r>
        <w:rPr>
          <w:rFonts w:hint="eastAsia" w:ascii="黑体" w:eastAsia="黑体" w:hAnsiTheme="minorHAnsi" w:cstheme="minorBidi"/>
          <w:b/>
          <w:kern w:val="22"/>
          <w:sz w:val="44"/>
          <w:szCs w:val="44"/>
        </w:rPr>
        <w:t>山西省地方标准</w:t>
      </w:r>
    </w:p>
    <w:p>
      <w:pPr>
        <w:spacing w:line="360" w:lineRule="auto"/>
        <w:jc w:val="center"/>
        <w:rPr>
          <w:rFonts w:ascii="黑体" w:eastAsia="黑体" w:hAnsiTheme="minorHAnsi" w:cstheme="minorBidi"/>
          <w:b/>
          <w:kern w:val="22"/>
          <w:sz w:val="44"/>
          <w:szCs w:val="44"/>
        </w:rPr>
      </w:pPr>
      <w:r>
        <w:rPr>
          <w:rFonts w:hint="eastAsia" w:ascii="黑体" w:eastAsia="黑体" w:hAnsiTheme="minorHAnsi" w:cstheme="minorBidi"/>
          <w:b/>
          <w:kern w:val="22"/>
          <w:sz w:val="44"/>
          <w:szCs w:val="44"/>
        </w:rPr>
        <w:t>《</w:t>
      </w:r>
      <w:r>
        <w:rPr>
          <w:rFonts w:hint="eastAsia" w:ascii="黑体" w:eastAsia="黑体" w:hAnsiTheme="minorHAnsi" w:cstheme="minorBidi"/>
          <w:b/>
          <w:kern w:val="22"/>
          <w:sz w:val="44"/>
          <w:szCs w:val="44"/>
          <w:lang w:val="en-US" w:eastAsia="zh-CN"/>
        </w:rPr>
        <w:t>西葫芦集约化育苗生产</w:t>
      </w:r>
      <w:r>
        <w:rPr>
          <w:rFonts w:hint="eastAsia" w:ascii="黑体" w:eastAsia="黑体" w:hAnsiTheme="minorHAnsi" w:cstheme="minorBidi"/>
          <w:b/>
          <w:kern w:val="22"/>
          <w:sz w:val="44"/>
          <w:szCs w:val="44"/>
          <w:lang w:eastAsia="zh-CN"/>
        </w:rPr>
        <w:t>技术规程</w:t>
      </w:r>
      <w:r>
        <w:rPr>
          <w:rFonts w:hint="eastAsia" w:ascii="黑体" w:eastAsia="黑体" w:hAnsiTheme="minorHAnsi" w:cstheme="minorBidi"/>
          <w:b/>
          <w:kern w:val="22"/>
          <w:sz w:val="44"/>
          <w:szCs w:val="44"/>
        </w:rPr>
        <w:t>》</w:t>
      </w:r>
    </w:p>
    <w:p>
      <w:pPr>
        <w:spacing w:line="360" w:lineRule="auto"/>
        <w:jc w:val="center"/>
        <w:rPr>
          <w:rFonts w:ascii="黑体" w:eastAsia="黑体" w:hAnsiTheme="minorHAnsi" w:cstheme="minorBidi"/>
          <w:b/>
          <w:kern w:val="22"/>
          <w:sz w:val="44"/>
          <w:szCs w:val="44"/>
        </w:rPr>
      </w:pPr>
      <w:r>
        <w:rPr>
          <w:rFonts w:hint="eastAsia" w:ascii="黑体" w:eastAsia="黑体" w:hAnsiTheme="minorHAnsi" w:cstheme="minorBidi"/>
          <w:b/>
          <w:kern w:val="22"/>
          <w:sz w:val="44"/>
          <w:szCs w:val="44"/>
        </w:rPr>
        <w:t>编制说明</w:t>
      </w:r>
    </w:p>
    <w:p>
      <w:pPr>
        <w:ind w:firstLine="643" w:firstLineChars="200"/>
        <w:rPr>
          <w:rFonts w:ascii="仿宋" w:hAnsi="仿宋" w:eastAsia="仿宋"/>
          <w:b/>
          <w:sz w:val="32"/>
          <w:szCs w:val="32"/>
        </w:rPr>
      </w:pPr>
    </w:p>
    <w:p>
      <w:pPr>
        <w:ind w:firstLine="643" w:firstLineChars="200"/>
        <w:rPr>
          <w:rFonts w:ascii="仿宋" w:hAnsi="仿宋" w:eastAsia="仿宋"/>
          <w:b/>
          <w:sz w:val="32"/>
          <w:szCs w:val="32"/>
        </w:rPr>
      </w:pPr>
    </w:p>
    <w:p>
      <w:pPr>
        <w:ind w:firstLine="643" w:firstLineChars="200"/>
        <w:rPr>
          <w:rFonts w:ascii="仿宋" w:hAnsi="仿宋" w:eastAsia="仿宋"/>
          <w:b/>
          <w:sz w:val="32"/>
          <w:szCs w:val="32"/>
        </w:rPr>
      </w:pPr>
    </w:p>
    <w:p>
      <w:pPr>
        <w:ind w:firstLine="643" w:firstLineChars="200"/>
        <w:rPr>
          <w:rFonts w:ascii="仿宋" w:hAnsi="仿宋" w:eastAsia="仿宋"/>
          <w:b/>
          <w:sz w:val="32"/>
          <w:szCs w:val="32"/>
        </w:rPr>
      </w:pPr>
    </w:p>
    <w:p>
      <w:pPr>
        <w:ind w:firstLine="643" w:firstLineChars="200"/>
        <w:rPr>
          <w:rFonts w:ascii="仿宋" w:hAnsi="仿宋" w:eastAsia="仿宋"/>
          <w:b/>
          <w:sz w:val="32"/>
          <w:szCs w:val="32"/>
        </w:rPr>
      </w:pPr>
    </w:p>
    <w:p>
      <w:pPr>
        <w:ind w:firstLine="643" w:firstLineChars="200"/>
        <w:rPr>
          <w:rFonts w:ascii="仿宋" w:hAnsi="仿宋" w:eastAsia="仿宋"/>
          <w:b/>
          <w:sz w:val="32"/>
          <w:szCs w:val="32"/>
        </w:rPr>
      </w:pPr>
    </w:p>
    <w:p>
      <w:pPr>
        <w:ind w:firstLine="643" w:firstLineChars="200"/>
        <w:rPr>
          <w:rFonts w:ascii="仿宋" w:hAnsi="仿宋" w:eastAsia="仿宋"/>
          <w:b/>
          <w:sz w:val="32"/>
          <w:szCs w:val="32"/>
        </w:rPr>
      </w:pPr>
    </w:p>
    <w:p>
      <w:pPr>
        <w:ind w:firstLine="643" w:firstLineChars="200"/>
        <w:jc w:val="center"/>
        <w:rPr>
          <w:rFonts w:ascii="仿宋" w:hAnsi="仿宋" w:eastAsia="仿宋"/>
          <w:b/>
          <w:sz w:val="32"/>
          <w:szCs w:val="32"/>
        </w:rPr>
      </w:pPr>
    </w:p>
    <w:p>
      <w:pPr>
        <w:ind w:firstLine="643" w:firstLineChars="200"/>
        <w:jc w:val="center"/>
        <w:rPr>
          <w:rFonts w:ascii="宋体"/>
          <w:b/>
          <w:sz w:val="32"/>
          <w:szCs w:val="32"/>
        </w:rPr>
      </w:pPr>
    </w:p>
    <w:p>
      <w:pPr>
        <w:ind w:firstLine="643" w:firstLineChars="200"/>
        <w:jc w:val="center"/>
        <w:rPr>
          <w:rFonts w:ascii="宋体"/>
          <w:b/>
          <w:sz w:val="32"/>
          <w:szCs w:val="32"/>
        </w:rPr>
      </w:pPr>
    </w:p>
    <w:p>
      <w:pPr>
        <w:ind w:firstLine="643" w:firstLineChars="200"/>
        <w:jc w:val="center"/>
        <w:rPr>
          <w:rFonts w:ascii="宋体"/>
          <w:b/>
          <w:sz w:val="32"/>
          <w:szCs w:val="32"/>
        </w:rPr>
      </w:pPr>
    </w:p>
    <w:p>
      <w:pPr>
        <w:spacing w:line="360" w:lineRule="auto"/>
        <w:jc w:val="center"/>
        <w:rPr>
          <w:rFonts w:hint="default" w:ascii="宋体" w:hAnsi="宋体" w:eastAsia="宋体"/>
          <w:b/>
          <w:kern w:val="22"/>
          <w:sz w:val="10"/>
          <w:szCs w:val="10"/>
          <w:lang w:val="en-US" w:eastAsia="zh-CN"/>
        </w:rPr>
      </w:pPr>
      <w:r>
        <w:rPr>
          <w:rFonts w:hint="eastAsia" w:ascii="宋体" w:hAnsi="宋体"/>
          <w:b/>
          <w:kern w:val="22"/>
          <w:sz w:val="32"/>
          <w:szCs w:val="32"/>
        </w:rPr>
        <w:t>编制单位：</w:t>
      </w:r>
      <w:r>
        <w:rPr>
          <w:rFonts w:hint="eastAsia" w:ascii="宋体" w:hAnsi="宋体"/>
          <w:b/>
          <w:kern w:val="22"/>
          <w:sz w:val="32"/>
          <w:szCs w:val="32"/>
          <w:lang w:val="en-US" w:eastAsia="zh-CN"/>
        </w:rPr>
        <w:t>山西农业大学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 xml:space="preserve"> 二〇</w:t>
      </w:r>
      <w:r>
        <w:rPr>
          <w:rFonts w:hint="eastAsia" w:ascii="宋体" w:hAnsi="宋体"/>
          <w:b/>
          <w:sz w:val="32"/>
          <w:szCs w:val="32"/>
          <w:lang w:eastAsia="zh-CN"/>
        </w:rPr>
        <w:t>二四</w:t>
      </w:r>
      <w:r>
        <w:rPr>
          <w:rFonts w:hint="eastAsia" w:ascii="宋体" w:hAnsi="宋体"/>
          <w:b/>
          <w:sz w:val="32"/>
          <w:szCs w:val="32"/>
        </w:rPr>
        <w:t>年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六</w:t>
      </w:r>
      <w:r>
        <w:rPr>
          <w:rFonts w:hint="eastAsia" w:ascii="宋体" w:hAnsi="宋体"/>
          <w:b/>
          <w:sz w:val="32"/>
          <w:szCs w:val="32"/>
        </w:rPr>
        <w:t>月</w:t>
      </w:r>
    </w:p>
    <w:p>
      <w:pPr>
        <w:jc w:val="center"/>
        <w:rPr>
          <w:rFonts w:ascii="宋体" w:hAnsi="宋体"/>
          <w:b/>
          <w:sz w:val="32"/>
          <w:szCs w:val="32"/>
        </w:rPr>
      </w:pPr>
    </w:p>
    <w:p>
      <w:pPr>
        <w:jc w:val="center"/>
        <w:rPr>
          <w:rFonts w:ascii="宋体" w:hAnsi="宋体"/>
          <w:b/>
          <w:sz w:val="32"/>
          <w:szCs w:val="32"/>
        </w:rPr>
      </w:pPr>
    </w:p>
    <w:p>
      <w:pPr>
        <w:jc w:val="center"/>
        <w:rPr>
          <w:rFonts w:ascii="宋体" w:hAnsi="宋体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asci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山西省地方标准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asci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《</w:t>
      </w:r>
      <w:r>
        <w:rPr>
          <w:rFonts w:hint="eastAsia" w:ascii="宋体" w:hAnsi="宋体"/>
          <w:b/>
          <w:sz w:val="30"/>
          <w:szCs w:val="30"/>
          <w:lang w:val="en-US" w:eastAsia="zh-CN"/>
        </w:rPr>
        <w:t>西葫芦集约化育苗生产</w:t>
      </w:r>
      <w:r>
        <w:rPr>
          <w:rFonts w:hint="eastAsia" w:ascii="宋体" w:hAnsi="宋体"/>
          <w:b/>
          <w:sz w:val="30"/>
          <w:szCs w:val="30"/>
          <w:lang w:eastAsia="zh-CN"/>
        </w:rPr>
        <w:t>技术</w:t>
      </w:r>
      <w:r>
        <w:rPr>
          <w:rFonts w:hint="eastAsia" w:ascii="宋体" w:hAnsi="宋体"/>
          <w:b/>
          <w:sz w:val="30"/>
          <w:szCs w:val="30"/>
        </w:rPr>
        <w:t>规程》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编制说明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宋体" w:hAnsi="宋体"/>
          <w:b/>
          <w:sz w:val="30"/>
          <w:szCs w:val="30"/>
        </w:rPr>
      </w:pPr>
    </w:p>
    <w:p>
      <w:pPr>
        <w:spacing w:line="360" w:lineRule="auto"/>
        <w:ind w:firstLine="480" w:firstLineChars="200"/>
        <w:outlineLvl w:val="0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一、工作简况</w:t>
      </w:r>
    </w:p>
    <w:p>
      <w:pPr>
        <w:spacing w:line="360" w:lineRule="auto"/>
        <w:ind w:left="465"/>
        <w:outlineLvl w:val="1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1</w:t>
      </w:r>
      <w:r>
        <w:rPr>
          <w:rFonts w:hint="eastAsia" w:ascii="楷体_GB2312" w:eastAsia="楷体_GB2312"/>
          <w:sz w:val="24"/>
          <w:lang w:val="en-US" w:eastAsia="zh-CN"/>
        </w:rPr>
        <w:t xml:space="preserve"> </w:t>
      </w:r>
      <w:r>
        <w:rPr>
          <w:rFonts w:hint="eastAsia" w:ascii="楷体_GB2312" w:eastAsia="楷体_GB2312"/>
          <w:sz w:val="24"/>
        </w:rPr>
        <w:t>任务来源</w:t>
      </w:r>
    </w:p>
    <w:p>
      <w:pPr>
        <w:spacing w:line="360" w:lineRule="auto"/>
        <w:ind w:firstLine="480" w:firstLineChars="200"/>
        <w:jc w:val="left"/>
        <w:outlineLvl w:val="1"/>
        <w:rPr>
          <w:rFonts w:hint="default" w:ascii="Times New Roman" w:hAnsi="Times New Roman" w:eastAsia="仿宋_GB2312" w:cs="Times New Roman"/>
          <w:sz w:val="24"/>
        </w:rPr>
      </w:pPr>
      <w:r>
        <w:rPr>
          <w:rFonts w:hint="eastAsia" w:ascii="仿宋_GB2312" w:hAnsi="宋体" w:eastAsia="仿宋_GB2312"/>
          <w:sz w:val="24"/>
          <w:lang w:val="en-US" w:eastAsia="zh-CN"/>
        </w:rPr>
        <w:t>按照</w:t>
      </w:r>
      <w:r>
        <w:rPr>
          <w:rFonts w:hint="eastAsia" w:ascii="仿宋_GB2312" w:hAnsi="宋体" w:eastAsia="仿宋_GB2312"/>
          <w:sz w:val="24"/>
        </w:rPr>
        <w:t>山西省市场监督管理</w:t>
      </w:r>
      <w:r>
        <w:rPr>
          <w:rFonts w:hint="default" w:ascii="Times New Roman" w:hAnsi="Times New Roman" w:eastAsia="仿宋_GB2312" w:cs="Times New Roman"/>
          <w:sz w:val="24"/>
        </w:rPr>
        <w:t>局关于2022年度省级地方标准复审结论公告（山西省地方标准公告2022年第20号），《</w:t>
      </w:r>
      <w:r>
        <w:rPr>
          <w:rFonts w:hint="default" w:ascii="Times New Roman" w:hAnsi="Times New Roman" w:eastAsia="仿宋_GB2312" w:cs="Times New Roman"/>
          <w:sz w:val="24"/>
          <w:lang w:val="en-US" w:eastAsia="zh-CN"/>
        </w:rPr>
        <w:t>西葫芦集约化育苗生产</w:t>
      </w:r>
      <w:r>
        <w:rPr>
          <w:rFonts w:hint="default" w:ascii="Times New Roman" w:hAnsi="Times New Roman" w:eastAsia="仿宋_GB2312" w:cs="Times New Roman"/>
          <w:sz w:val="24"/>
          <w:lang w:eastAsia="zh-CN"/>
        </w:rPr>
        <w:t>技术规程</w:t>
      </w:r>
      <w:r>
        <w:rPr>
          <w:rFonts w:hint="default" w:ascii="Times New Roman" w:hAnsi="Times New Roman" w:eastAsia="仿宋_GB2312" w:cs="Times New Roman"/>
          <w:sz w:val="24"/>
        </w:rPr>
        <w:t>》DB14/T</w:t>
      </w:r>
      <w:r>
        <w:rPr>
          <w:rFonts w:hint="default" w:ascii="Times New Roman" w:hAnsi="Times New Roman" w:eastAsia="仿宋_GB2312" w:cs="Times New Roman"/>
          <w:sz w:val="24"/>
          <w:lang w:val="en-US" w:eastAsia="zh-CN"/>
        </w:rPr>
        <w:t xml:space="preserve"> 1294</w:t>
      </w:r>
      <w:r>
        <w:rPr>
          <w:rFonts w:hint="default" w:ascii="Times New Roman" w:hAnsi="Times New Roman" w:eastAsia="仿宋_GB2312" w:cs="Times New Roman"/>
          <w:sz w:val="24"/>
        </w:rPr>
        <w:t>-</w:t>
      </w:r>
      <w:r>
        <w:rPr>
          <w:rFonts w:hint="default" w:ascii="Times New Roman" w:hAnsi="Times New Roman" w:eastAsia="仿宋_GB2312" w:cs="Times New Roman"/>
          <w:sz w:val="24"/>
          <w:lang w:val="en-US" w:eastAsia="zh-CN"/>
        </w:rPr>
        <w:t>2016被</w:t>
      </w:r>
      <w:r>
        <w:rPr>
          <w:rFonts w:hint="default" w:ascii="Times New Roman" w:hAnsi="Times New Roman" w:eastAsia="仿宋_GB2312" w:cs="Times New Roman"/>
          <w:sz w:val="24"/>
        </w:rPr>
        <w:t>列</w:t>
      </w:r>
      <w:r>
        <w:rPr>
          <w:rFonts w:hint="default" w:ascii="Times New Roman" w:hAnsi="Times New Roman" w:eastAsia="仿宋_GB2312" w:cs="Times New Roman"/>
          <w:sz w:val="24"/>
          <w:lang w:val="en-US" w:eastAsia="zh-CN"/>
        </w:rPr>
        <w:t>入</w:t>
      </w:r>
      <w:r>
        <w:rPr>
          <w:rFonts w:hint="default" w:ascii="Times New Roman" w:hAnsi="Times New Roman" w:eastAsia="仿宋_GB2312" w:cs="Times New Roman"/>
          <w:sz w:val="24"/>
        </w:rPr>
        <w:t>山西省地方标准修订计划，本标准由山西省农业标准化技术委员会（SXS/TC19）归口。</w:t>
      </w:r>
    </w:p>
    <w:p>
      <w:pPr>
        <w:spacing w:line="360" w:lineRule="auto"/>
        <w:ind w:left="465"/>
        <w:outlineLvl w:val="1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2 起草</w:t>
      </w:r>
      <w:r>
        <w:rPr>
          <w:rFonts w:ascii="楷体_GB2312" w:eastAsia="楷体_GB2312"/>
          <w:sz w:val="24"/>
        </w:rPr>
        <w:t>单位和主要起草人</w:t>
      </w:r>
    </w:p>
    <w:p>
      <w:pPr>
        <w:spacing w:line="360" w:lineRule="auto"/>
        <w:ind w:firstLine="480" w:firstLineChars="200"/>
        <w:jc w:val="left"/>
        <w:outlineLvl w:val="1"/>
        <w:rPr>
          <w:rFonts w:hint="eastAsia" w:ascii="仿宋_GB2312" w:hAnsi="宋体" w:eastAsia="仿宋_GB2312"/>
          <w:sz w:val="24"/>
          <w:lang w:val="en-US" w:eastAsia="zh-CN"/>
        </w:rPr>
      </w:pPr>
      <w:r>
        <w:rPr>
          <w:rFonts w:ascii="仿宋_GB2312" w:hAnsi="宋体" w:eastAsia="仿宋_GB2312"/>
          <w:sz w:val="24"/>
        </w:rPr>
        <w:t>起草任务由</w:t>
      </w:r>
      <w:r>
        <w:rPr>
          <w:rFonts w:hint="eastAsia" w:ascii="仿宋_GB2312" w:hAnsi="宋体" w:eastAsia="仿宋_GB2312"/>
          <w:sz w:val="24"/>
          <w:lang w:val="en-US" w:eastAsia="zh-CN"/>
        </w:rPr>
        <w:t>山西农业大学</w:t>
      </w:r>
      <w:r>
        <w:rPr>
          <w:rFonts w:hint="eastAsia" w:ascii="仿宋_GB2312" w:hAnsi="宋体" w:eastAsia="仿宋_GB2312"/>
          <w:sz w:val="24"/>
          <w:lang w:eastAsia="zh-CN"/>
        </w:rPr>
        <w:t>承担</w:t>
      </w:r>
      <w:r>
        <w:rPr>
          <w:rFonts w:ascii="仿宋_GB2312" w:hAnsi="宋体" w:eastAsia="仿宋_GB2312"/>
          <w:sz w:val="24"/>
        </w:rPr>
        <w:t>。</w:t>
      </w:r>
      <w:r>
        <w:rPr>
          <w:rFonts w:hint="eastAsia" w:ascii="仿宋_GB2312" w:hAnsi="宋体" w:eastAsia="仿宋_GB2312"/>
          <w:sz w:val="24"/>
          <w:lang w:val="en-US" w:eastAsia="zh-CN"/>
        </w:rPr>
        <w:t>李灵芝、张晓鹏、续建国、王晓强、任宇宸、解学礼、肖云峰、郭翠红、吕海、刘艳军、郭郁、葛志鹏、李海平、王艳芳、张晓丹、申丽霞、王文斌、张吴平、李鑫、赵海东。</w:t>
      </w:r>
    </w:p>
    <w:p>
      <w:pPr>
        <w:spacing w:line="360" w:lineRule="auto"/>
        <w:ind w:firstLine="480" w:firstLineChars="200"/>
        <w:jc w:val="center"/>
        <w:outlineLvl w:val="1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主要起草人信息</w:t>
      </w:r>
    </w:p>
    <w:tbl>
      <w:tblPr>
        <w:tblStyle w:val="12"/>
        <w:tblW w:w="86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4"/>
        <w:gridCol w:w="744"/>
        <w:gridCol w:w="1500"/>
        <w:gridCol w:w="3786"/>
        <w:gridCol w:w="14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4" w:type="dxa"/>
          </w:tcPr>
          <w:p>
            <w:pPr>
              <w:spacing w:line="400" w:lineRule="exact"/>
              <w:jc w:val="center"/>
              <w:rPr>
                <w:rFonts w:ascii="仿宋" w:hAnsi="仿宋" w:eastAsia="仿宋" w:cs="Courier New"/>
                <w:sz w:val="21"/>
                <w:szCs w:val="21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</w:rPr>
              <w:t>姓名</w:t>
            </w:r>
          </w:p>
        </w:tc>
        <w:tc>
          <w:tcPr>
            <w:tcW w:w="744" w:type="dxa"/>
          </w:tcPr>
          <w:p>
            <w:pPr>
              <w:spacing w:line="400" w:lineRule="exact"/>
              <w:jc w:val="center"/>
              <w:rPr>
                <w:rFonts w:ascii="仿宋" w:hAnsi="仿宋" w:eastAsia="仿宋" w:cs="Courier New"/>
                <w:sz w:val="21"/>
                <w:szCs w:val="21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</w:rPr>
              <w:t>性别</w:t>
            </w:r>
          </w:p>
        </w:tc>
        <w:tc>
          <w:tcPr>
            <w:tcW w:w="1500" w:type="dxa"/>
          </w:tcPr>
          <w:p>
            <w:pPr>
              <w:spacing w:line="400" w:lineRule="exact"/>
              <w:jc w:val="center"/>
              <w:rPr>
                <w:rFonts w:ascii="仿宋" w:hAnsi="仿宋" w:eastAsia="仿宋" w:cs="Courier New"/>
                <w:sz w:val="21"/>
                <w:szCs w:val="21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</w:rPr>
              <w:t>职务/职称</w:t>
            </w:r>
          </w:p>
        </w:tc>
        <w:tc>
          <w:tcPr>
            <w:tcW w:w="3786" w:type="dxa"/>
          </w:tcPr>
          <w:p>
            <w:pPr>
              <w:spacing w:line="400" w:lineRule="exact"/>
              <w:jc w:val="center"/>
              <w:rPr>
                <w:rFonts w:ascii="仿宋" w:hAnsi="仿宋" w:eastAsia="仿宋" w:cs="Courier New"/>
                <w:sz w:val="21"/>
                <w:szCs w:val="21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</w:rPr>
              <w:t>工作单位</w:t>
            </w:r>
          </w:p>
        </w:tc>
        <w:tc>
          <w:tcPr>
            <w:tcW w:w="1497" w:type="dxa"/>
          </w:tcPr>
          <w:p>
            <w:pPr>
              <w:spacing w:line="400" w:lineRule="exact"/>
              <w:jc w:val="center"/>
              <w:rPr>
                <w:rFonts w:ascii="仿宋" w:hAnsi="仿宋" w:eastAsia="仿宋" w:cs="Courier New"/>
                <w:sz w:val="21"/>
                <w:szCs w:val="21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</w:rPr>
              <w:t>任务分工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4" w:type="dxa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Courier New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李灵芝</w:t>
            </w:r>
          </w:p>
        </w:tc>
        <w:tc>
          <w:tcPr>
            <w:tcW w:w="744" w:type="dxa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1500" w:type="dxa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Courier New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教授</w:t>
            </w:r>
          </w:p>
        </w:tc>
        <w:tc>
          <w:tcPr>
            <w:tcW w:w="3786" w:type="dxa"/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Courier New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 xml:space="preserve">山西农业大学 </w:t>
            </w:r>
          </w:p>
        </w:tc>
        <w:tc>
          <w:tcPr>
            <w:tcW w:w="1497" w:type="dxa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Courier New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全面负责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4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张晓鹏</w:t>
            </w:r>
          </w:p>
        </w:tc>
        <w:tc>
          <w:tcPr>
            <w:tcW w:w="744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男</w:t>
            </w:r>
          </w:p>
        </w:tc>
        <w:tc>
          <w:tcPr>
            <w:tcW w:w="1500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高级农艺师</w:t>
            </w:r>
          </w:p>
        </w:tc>
        <w:tc>
          <w:tcPr>
            <w:tcW w:w="3786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eastAsia="zh-CN"/>
              </w:rPr>
              <w:t>山西省三农政策研究中心</w:t>
            </w:r>
          </w:p>
        </w:tc>
        <w:tc>
          <w:tcPr>
            <w:tcW w:w="1497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宣传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4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续建国</w:t>
            </w:r>
          </w:p>
        </w:tc>
        <w:tc>
          <w:tcPr>
            <w:tcW w:w="744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男</w:t>
            </w:r>
          </w:p>
        </w:tc>
        <w:tc>
          <w:tcPr>
            <w:tcW w:w="1500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高级农艺师</w:t>
            </w:r>
          </w:p>
        </w:tc>
        <w:tc>
          <w:tcPr>
            <w:tcW w:w="3786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山西省乡村产业融合发展中心</w:t>
            </w:r>
          </w:p>
        </w:tc>
        <w:tc>
          <w:tcPr>
            <w:tcW w:w="1497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苗期管理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4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王晓强</w:t>
            </w:r>
          </w:p>
        </w:tc>
        <w:tc>
          <w:tcPr>
            <w:tcW w:w="744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男</w:t>
            </w:r>
          </w:p>
        </w:tc>
        <w:tc>
          <w:tcPr>
            <w:tcW w:w="1500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农艺师</w:t>
            </w:r>
          </w:p>
        </w:tc>
        <w:tc>
          <w:tcPr>
            <w:tcW w:w="3786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长治市上党区郝家庄镇人民政府</w:t>
            </w:r>
          </w:p>
        </w:tc>
        <w:tc>
          <w:tcPr>
            <w:tcW w:w="1497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4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任宇宸</w:t>
            </w:r>
          </w:p>
        </w:tc>
        <w:tc>
          <w:tcPr>
            <w:tcW w:w="744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男</w:t>
            </w:r>
          </w:p>
        </w:tc>
        <w:tc>
          <w:tcPr>
            <w:tcW w:w="1500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助理农艺师</w:t>
            </w:r>
          </w:p>
        </w:tc>
        <w:tc>
          <w:tcPr>
            <w:tcW w:w="3786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 xml:space="preserve"> 山西省农产品质量安全中心</w:t>
            </w:r>
          </w:p>
        </w:tc>
        <w:tc>
          <w:tcPr>
            <w:tcW w:w="1497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4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解学礼</w:t>
            </w:r>
          </w:p>
        </w:tc>
        <w:tc>
          <w:tcPr>
            <w:tcW w:w="744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男</w:t>
            </w:r>
          </w:p>
        </w:tc>
        <w:tc>
          <w:tcPr>
            <w:tcW w:w="1500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农艺师</w:t>
            </w:r>
          </w:p>
        </w:tc>
        <w:tc>
          <w:tcPr>
            <w:tcW w:w="3786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大同市果蔬药茶发展中心</w:t>
            </w:r>
          </w:p>
        </w:tc>
        <w:tc>
          <w:tcPr>
            <w:tcW w:w="1497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营养管理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4" w:type="dxa"/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肖云峰</w:t>
            </w:r>
          </w:p>
        </w:tc>
        <w:tc>
          <w:tcPr>
            <w:tcW w:w="744" w:type="dxa"/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男</w:t>
            </w:r>
          </w:p>
        </w:tc>
        <w:tc>
          <w:tcPr>
            <w:tcW w:w="1500" w:type="dxa"/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助理农艺师</w:t>
            </w:r>
          </w:p>
        </w:tc>
        <w:tc>
          <w:tcPr>
            <w:tcW w:w="3786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阳高县现代农业发展中心</w:t>
            </w:r>
          </w:p>
        </w:tc>
        <w:tc>
          <w:tcPr>
            <w:tcW w:w="1497" w:type="dxa"/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 xml:space="preserve">设施管理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4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郭翠红</w:t>
            </w:r>
          </w:p>
        </w:tc>
        <w:tc>
          <w:tcPr>
            <w:tcW w:w="744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1500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高级农艺师</w:t>
            </w:r>
          </w:p>
        </w:tc>
        <w:tc>
          <w:tcPr>
            <w:tcW w:w="3786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长治市上党区农业农村局</w:t>
            </w:r>
          </w:p>
        </w:tc>
        <w:tc>
          <w:tcPr>
            <w:tcW w:w="1497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营养配方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4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吕  海</w:t>
            </w:r>
          </w:p>
        </w:tc>
        <w:tc>
          <w:tcPr>
            <w:tcW w:w="744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男</w:t>
            </w:r>
          </w:p>
        </w:tc>
        <w:tc>
          <w:tcPr>
            <w:tcW w:w="1500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主任</w:t>
            </w:r>
          </w:p>
        </w:tc>
        <w:tc>
          <w:tcPr>
            <w:tcW w:w="3786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阳高县现代农业发展中心</w:t>
            </w:r>
          </w:p>
        </w:tc>
        <w:tc>
          <w:tcPr>
            <w:tcW w:w="1497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4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刘艳军</w:t>
            </w:r>
          </w:p>
        </w:tc>
        <w:tc>
          <w:tcPr>
            <w:tcW w:w="744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男</w:t>
            </w:r>
          </w:p>
        </w:tc>
        <w:tc>
          <w:tcPr>
            <w:tcW w:w="1500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副主任</w:t>
            </w:r>
          </w:p>
        </w:tc>
        <w:tc>
          <w:tcPr>
            <w:tcW w:w="3786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阳高县现代农业发展中心</w:t>
            </w:r>
          </w:p>
        </w:tc>
        <w:tc>
          <w:tcPr>
            <w:tcW w:w="1497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4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郭  郁</w:t>
            </w:r>
          </w:p>
        </w:tc>
        <w:tc>
          <w:tcPr>
            <w:tcW w:w="744" w:type="dxa"/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男</w:t>
            </w:r>
          </w:p>
        </w:tc>
        <w:tc>
          <w:tcPr>
            <w:tcW w:w="1500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农艺师</w:t>
            </w:r>
          </w:p>
        </w:tc>
        <w:tc>
          <w:tcPr>
            <w:tcW w:w="3786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山西省农产品质量安全中心</w:t>
            </w:r>
          </w:p>
        </w:tc>
        <w:tc>
          <w:tcPr>
            <w:tcW w:w="1497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宣传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4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葛志鹏</w:t>
            </w:r>
          </w:p>
        </w:tc>
        <w:tc>
          <w:tcPr>
            <w:tcW w:w="744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男</w:t>
            </w:r>
          </w:p>
        </w:tc>
        <w:tc>
          <w:tcPr>
            <w:tcW w:w="1500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农艺师</w:t>
            </w:r>
          </w:p>
        </w:tc>
        <w:tc>
          <w:tcPr>
            <w:tcW w:w="3786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大同市果蔬药茶发展中心</w:t>
            </w:r>
          </w:p>
        </w:tc>
        <w:tc>
          <w:tcPr>
            <w:tcW w:w="1497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环境管理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4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李海平</w:t>
            </w:r>
          </w:p>
        </w:tc>
        <w:tc>
          <w:tcPr>
            <w:tcW w:w="744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男</w:t>
            </w:r>
          </w:p>
        </w:tc>
        <w:tc>
          <w:tcPr>
            <w:tcW w:w="1500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副教授</w:t>
            </w:r>
          </w:p>
        </w:tc>
        <w:tc>
          <w:tcPr>
            <w:tcW w:w="3786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山西农业大学</w:t>
            </w:r>
          </w:p>
        </w:tc>
        <w:tc>
          <w:tcPr>
            <w:tcW w:w="1497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营养配方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4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王艳芳</w:t>
            </w:r>
          </w:p>
        </w:tc>
        <w:tc>
          <w:tcPr>
            <w:tcW w:w="744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1500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高级实验师</w:t>
            </w:r>
          </w:p>
        </w:tc>
        <w:tc>
          <w:tcPr>
            <w:tcW w:w="3786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山西农业大学</w:t>
            </w:r>
          </w:p>
        </w:tc>
        <w:tc>
          <w:tcPr>
            <w:tcW w:w="1497" w:type="dxa"/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育苗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4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张晓丹</w:t>
            </w:r>
          </w:p>
        </w:tc>
        <w:tc>
          <w:tcPr>
            <w:tcW w:w="744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1500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农艺师</w:t>
            </w:r>
          </w:p>
        </w:tc>
        <w:tc>
          <w:tcPr>
            <w:tcW w:w="3786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 xml:space="preserve">山西省园艺产业发展中心 </w:t>
            </w:r>
          </w:p>
        </w:tc>
        <w:tc>
          <w:tcPr>
            <w:tcW w:w="1497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4" w:type="dxa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Courier New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申丽霞</w:t>
            </w:r>
          </w:p>
        </w:tc>
        <w:tc>
          <w:tcPr>
            <w:tcW w:w="744" w:type="dxa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Courier New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1500" w:type="dxa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Courier New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教授</w:t>
            </w:r>
          </w:p>
        </w:tc>
        <w:tc>
          <w:tcPr>
            <w:tcW w:w="3786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太原理工大学</w:t>
            </w:r>
          </w:p>
        </w:tc>
        <w:tc>
          <w:tcPr>
            <w:tcW w:w="1497" w:type="dxa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Courier New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配制营养液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4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王文斌</w:t>
            </w:r>
          </w:p>
        </w:tc>
        <w:tc>
          <w:tcPr>
            <w:tcW w:w="744" w:type="dxa"/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男</w:t>
            </w:r>
          </w:p>
        </w:tc>
        <w:tc>
          <w:tcPr>
            <w:tcW w:w="1500" w:type="dxa"/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教授</w:t>
            </w:r>
          </w:p>
        </w:tc>
        <w:tc>
          <w:tcPr>
            <w:tcW w:w="3786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山西农业大学</w:t>
            </w:r>
          </w:p>
        </w:tc>
        <w:tc>
          <w:tcPr>
            <w:tcW w:w="1497" w:type="dxa"/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营养管理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4" w:type="dxa"/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张吴平</w:t>
            </w:r>
          </w:p>
        </w:tc>
        <w:tc>
          <w:tcPr>
            <w:tcW w:w="744" w:type="dxa"/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男</w:t>
            </w:r>
          </w:p>
        </w:tc>
        <w:tc>
          <w:tcPr>
            <w:tcW w:w="1500" w:type="dxa"/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教授</w:t>
            </w:r>
          </w:p>
        </w:tc>
        <w:tc>
          <w:tcPr>
            <w:tcW w:w="3786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山西农业大学</w:t>
            </w:r>
          </w:p>
        </w:tc>
        <w:tc>
          <w:tcPr>
            <w:tcW w:w="1497" w:type="dxa"/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栽培管理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4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李  鑫</w:t>
            </w:r>
          </w:p>
        </w:tc>
        <w:tc>
          <w:tcPr>
            <w:tcW w:w="744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男</w:t>
            </w:r>
          </w:p>
        </w:tc>
        <w:tc>
          <w:tcPr>
            <w:tcW w:w="1500" w:type="dxa"/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经理</w:t>
            </w:r>
          </w:p>
        </w:tc>
        <w:tc>
          <w:tcPr>
            <w:tcW w:w="3786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山西灵盈生态发展有限公司</w:t>
            </w:r>
          </w:p>
        </w:tc>
        <w:tc>
          <w:tcPr>
            <w:tcW w:w="1497" w:type="dxa"/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栽培</w:t>
            </w:r>
            <w:r>
              <w:rPr>
                <w:rFonts w:hint="default" w:ascii="仿宋" w:hAnsi="仿宋" w:eastAsia="仿宋" w:cs="Courier New"/>
                <w:sz w:val="21"/>
                <w:szCs w:val="21"/>
                <w:lang w:val="en-US" w:eastAsia="zh-CN"/>
              </w:rPr>
              <w:t>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4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赵海东</w:t>
            </w:r>
          </w:p>
        </w:tc>
        <w:tc>
          <w:tcPr>
            <w:tcW w:w="744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男</w:t>
            </w:r>
          </w:p>
        </w:tc>
        <w:tc>
          <w:tcPr>
            <w:tcW w:w="1500" w:type="dxa"/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总经理</w:t>
            </w:r>
          </w:p>
        </w:tc>
        <w:tc>
          <w:tcPr>
            <w:tcW w:w="3786" w:type="dxa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大同市大山生态农业有限公司</w:t>
            </w:r>
          </w:p>
        </w:tc>
        <w:tc>
          <w:tcPr>
            <w:tcW w:w="1497" w:type="dxa"/>
            <w:vAlign w:val="top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Courier Ne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Courier New"/>
                <w:sz w:val="21"/>
                <w:szCs w:val="21"/>
                <w:lang w:val="en-US" w:eastAsia="zh-CN"/>
              </w:rPr>
              <w:t>培训</w:t>
            </w:r>
          </w:p>
        </w:tc>
      </w:tr>
    </w:tbl>
    <w:p>
      <w:pPr>
        <w:spacing w:line="360" w:lineRule="auto"/>
        <w:outlineLvl w:val="0"/>
        <w:rPr>
          <w:rFonts w:ascii="黑体" w:eastAsia="黑体"/>
          <w:sz w:val="24"/>
        </w:rPr>
      </w:pPr>
    </w:p>
    <w:p>
      <w:pPr>
        <w:spacing w:line="360" w:lineRule="auto"/>
        <w:ind w:firstLine="480" w:firstLineChars="200"/>
        <w:outlineLvl w:val="0"/>
        <w:rPr>
          <w:rFonts w:ascii="楷体" w:hAnsi="楷体" w:eastAsia="楷体" w:cs="Courier New"/>
          <w:sz w:val="28"/>
          <w:szCs w:val="28"/>
        </w:rPr>
      </w:pPr>
      <w:r>
        <w:rPr>
          <w:rFonts w:ascii="黑体" w:eastAsia="黑体"/>
          <w:sz w:val="24"/>
        </w:rPr>
        <w:t>二、</w:t>
      </w:r>
      <w:r>
        <w:rPr>
          <w:rFonts w:hint="eastAsia" w:ascii="黑体" w:eastAsia="黑体"/>
          <w:sz w:val="24"/>
        </w:rPr>
        <w:t>修</w:t>
      </w:r>
      <w:r>
        <w:rPr>
          <w:rFonts w:ascii="黑体" w:eastAsia="黑体"/>
          <w:sz w:val="24"/>
        </w:rPr>
        <w:t>订标准的必要性和意义</w:t>
      </w:r>
    </w:p>
    <w:p>
      <w:pPr>
        <w:spacing w:line="360" w:lineRule="auto"/>
        <w:ind w:firstLine="480" w:firstLineChars="200"/>
        <w:rPr>
          <w:rFonts w:hint="eastAsia" w:ascii="仿宋_GB2312" w:hAnsi="仿宋" w:eastAsia="仿宋_GB2312" w:cs="Times New Roman"/>
          <w:sz w:val="24"/>
          <w:szCs w:val="24"/>
          <w:lang w:val="en-US" w:eastAsia="zh-CN"/>
        </w:rPr>
      </w:pPr>
      <w:r>
        <w:rPr>
          <w:rFonts w:hint="eastAsia" w:ascii="仿宋_GB2312" w:hAnsi="仿宋" w:eastAsia="仿宋_GB2312" w:cs="Times New Roman"/>
          <w:sz w:val="24"/>
          <w:szCs w:val="24"/>
          <w:lang w:val="en-US" w:eastAsia="zh-CN"/>
        </w:rPr>
        <w:t>（此项内容应对修订的必要性和意义进行详细论述）</w:t>
      </w:r>
    </w:p>
    <w:p>
      <w:pPr>
        <w:spacing w:line="360" w:lineRule="auto"/>
        <w:ind w:firstLine="480" w:firstLineChars="200"/>
        <w:rPr>
          <w:rFonts w:hint="default" w:ascii="仿宋_GB2312" w:hAnsi="仿宋" w:eastAsia="仿宋_GB2312" w:cs="Times New Roman"/>
          <w:sz w:val="24"/>
          <w:szCs w:val="24"/>
          <w:lang w:val="en-US" w:eastAsia="zh-CN"/>
        </w:rPr>
      </w:pPr>
      <w:r>
        <w:rPr>
          <w:rFonts w:hint="eastAsia" w:ascii="仿宋_GB2312" w:hAnsi="仿宋" w:eastAsia="仿宋_GB2312" w:cs="Times New Roman"/>
          <w:sz w:val="24"/>
          <w:szCs w:val="24"/>
          <w:lang w:val="en-US" w:eastAsia="zh-CN"/>
        </w:rPr>
        <w:t>西葫芦是我省设施蔬菜主要种类之一。西葫芦的根系木质化程度高，伤根后不易恢复，需要采用护根育苗方法。随着育苗技术的改进与提升，不同红蓝光配比的LED植物生长灯可极大提高西葫芦幼苗的质量。</w:t>
      </w:r>
    </w:p>
    <w:p>
      <w:pPr>
        <w:spacing w:line="360" w:lineRule="auto"/>
        <w:ind w:firstLine="480" w:firstLineChars="200"/>
        <w:outlineLvl w:val="0"/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t>三、主要</w:t>
      </w:r>
      <w:r>
        <w:rPr>
          <w:rFonts w:hint="eastAsia" w:ascii="黑体" w:eastAsia="黑体"/>
          <w:sz w:val="24"/>
        </w:rPr>
        <w:t>修订</w:t>
      </w:r>
      <w:r>
        <w:rPr>
          <w:rFonts w:ascii="黑体" w:eastAsia="黑体"/>
          <w:sz w:val="24"/>
        </w:rPr>
        <w:t>工作过程</w:t>
      </w:r>
    </w:p>
    <w:p>
      <w:pPr>
        <w:spacing w:line="400" w:lineRule="exact"/>
        <w:ind w:firstLine="480" w:firstLineChars="200"/>
        <w:rPr>
          <w:rFonts w:eastAsia="仿宋_GB2312"/>
          <w:bCs/>
          <w:sz w:val="24"/>
        </w:rPr>
      </w:pPr>
      <w:r>
        <w:rPr>
          <w:rFonts w:hint="eastAsia" w:eastAsia="仿宋_GB2312"/>
          <w:bCs/>
          <w:sz w:val="24"/>
        </w:rPr>
        <w:t>1、成立标准修订工作组</w:t>
      </w:r>
    </w:p>
    <w:p>
      <w:pPr>
        <w:spacing w:line="400" w:lineRule="exact"/>
        <w:ind w:firstLine="480" w:firstLineChars="200"/>
        <w:rPr>
          <w:rFonts w:hint="eastAsia" w:ascii="Times New Roman" w:hAnsi="Times New Roman" w:eastAsia="仿宋_GB2312" w:cs="Times New Roman"/>
          <w:bCs/>
          <w:sz w:val="24"/>
          <w:lang w:val="en-US" w:eastAsia="zh-CN"/>
        </w:rPr>
      </w:pPr>
      <w:r>
        <w:rPr>
          <w:rFonts w:hint="eastAsia" w:eastAsia="仿宋_GB2312"/>
          <w:bCs/>
          <w:sz w:val="24"/>
          <w:lang w:val="en-US" w:eastAsia="zh-CN"/>
        </w:rPr>
        <w:t>2023年7月，成立了标准修订工作组，李灵芝教授负责文本修订全面工作。李海平负责修订西葫芦育苗基质工作，王艳芳负责育苗工作，</w:t>
      </w:r>
      <w:r>
        <w:rPr>
          <w:rFonts w:hint="eastAsia" w:ascii="仿宋_GB2312" w:hAnsi="宋体" w:eastAsia="仿宋_GB2312"/>
          <w:sz w:val="24"/>
          <w:lang w:val="en-US" w:eastAsia="zh-CN"/>
        </w:rPr>
        <w:t>王文斌负责营养管理工作，肖云峰负责设施管理工作，张晓鹏负责宣传工作，王晓强负责培训工作，所有人都参与</w:t>
      </w:r>
      <w:r>
        <w:rPr>
          <w:rFonts w:hint="eastAsia" w:ascii="Times New Roman" w:hAnsi="Times New Roman" w:eastAsia="仿宋_GB2312" w:cs="Times New Roman"/>
          <w:bCs/>
          <w:sz w:val="24"/>
          <w:lang w:val="en-US" w:eastAsia="zh-CN"/>
        </w:rPr>
        <w:t>收集资料</w:t>
      </w:r>
      <w:r>
        <w:rPr>
          <w:rFonts w:hint="eastAsia" w:eastAsia="仿宋_GB2312" w:cs="Times New Roman"/>
          <w:bCs/>
          <w:sz w:val="24"/>
          <w:lang w:val="en-US" w:eastAsia="zh-CN"/>
        </w:rPr>
        <w:t>并进行整理</w:t>
      </w:r>
      <w:r>
        <w:rPr>
          <w:rFonts w:hint="eastAsia" w:ascii="Times New Roman" w:hAnsi="Times New Roman" w:eastAsia="仿宋_GB2312" w:cs="Times New Roman"/>
          <w:bCs/>
          <w:sz w:val="24"/>
          <w:lang w:val="en-US" w:eastAsia="zh-CN"/>
        </w:rPr>
        <w:t>。</w:t>
      </w:r>
    </w:p>
    <w:p>
      <w:pPr>
        <w:spacing w:line="400" w:lineRule="exact"/>
        <w:ind w:firstLine="480" w:firstLineChars="200"/>
        <w:rPr>
          <w:rFonts w:eastAsia="仿宋_GB2312"/>
          <w:bCs/>
          <w:sz w:val="24"/>
        </w:rPr>
      </w:pPr>
      <w:bookmarkStart w:id="0" w:name="_GoBack"/>
      <w:bookmarkEnd w:id="0"/>
      <w:r>
        <w:rPr>
          <w:rFonts w:hint="eastAsia" w:eastAsia="仿宋_GB2312"/>
          <w:bCs/>
          <w:sz w:val="24"/>
        </w:rPr>
        <w:t>2、调研考察</w:t>
      </w:r>
    </w:p>
    <w:p>
      <w:pPr>
        <w:spacing w:line="400" w:lineRule="exact"/>
        <w:ind w:firstLine="480" w:firstLineChars="200"/>
        <w:rPr>
          <w:rFonts w:hint="default" w:eastAsia="仿宋_GB2312"/>
          <w:bCs/>
          <w:sz w:val="24"/>
          <w:lang w:val="en-US"/>
        </w:rPr>
      </w:pPr>
      <w:r>
        <w:rPr>
          <w:rFonts w:hint="eastAsia" w:eastAsia="仿宋_GB2312"/>
          <w:bCs/>
          <w:sz w:val="24"/>
          <w:lang w:val="en-US" w:eastAsia="zh-CN"/>
        </w:rPr>
        <w:t>标准起草工作组在全省范围内进行广泛的调研工作，深入从事西葫芦育苗和生产的单位、企业、专业合作社，广泛了解西葫芦育苗管理技术。</w:t>
      </w:r>
    </w:p>
    <w:p>
      <w:pPr>
        <w:spacing w:line="400" w:lineRule="exact"/>
        <w:ind w:firstLine="480" w:firstLineChars="200"/>
        <w:rPr>
          <w:rFonts w:eastAsia="仿宋_GB2312"/>
          <w:bCs/>
          <w:sz w:val="24"/>
        </w:rPr>
      </w:pPr>
      <w:r>
        <w:rPr>
          <w:rFonts w:hint="eastAsia" w:eastAsia="仿宋_GB2312"/>
          <w:bCs/>
          <w:sz w:val="24"/>
        </w:rPr>
        <w:t>3、收集资料</w:t>
      </w:r>
    </w:p>
    <w:p>
      <w:pPr>
        <w:spacing w:line="360" w:lineRule="auto"/>
        <w:ind w:firstLine="480" w:firstLineChars="200"/>
        <w:jc w:val="left"/>
        <w:rPr>
          <w:rFonts w:hint="default" w:ascii="仿宋_GB2312" w:hAnsi="宋体" w:eastAsia="仿宋_GB2312"/>
          <w:sz w:val="24"/>
          <w:lang w:val="en-US"/>
        </w:rPr>
      </w:pPr>
      <w:r>
        <w:rPr>
          <w:rFonts w:hint="eastAsia" w:eastAsia="仿宋_GB2312"/>
          <w:bCs/>
          <w:sz w:val="24"/>
          <w:lang w:val="en-US" w:eastAsia="zh-CN"/>
        </w:rPr>
        <w:t>在不同地区进行了试验验证和技术改进，大同阳高、晋中东阳、太谷、忻州繁峙、太原清徐、运城新降、临汾曲沃等，收集了西葫芦育苗中的基质配方、LED植物生长灯补光、肥水管理、病虫害防控技术等资料，收到了良好的效果，为起草该标准提供了可靠数据，保证标准的准确性和可操作性。</w:t>
      </w:r>
    </w:p>
    <w:p>
      <w:pPr>
        <w:spacing w:line="400" w:lineRule="exact"/>
        <w:ind w:firstLine="480" w:firstLineChars="200"/>
        <w:rPr>
          <w:rFonts w:eastAsia="仿宋_GB2312"/>
          <w:bCs/>
          <w:sz w:val="24"/>
        </w:rPr>
      </w:pPr>
      <w:r>
        <w:rPr>
          <w:rFonts w:hint="eastAsia" w:eastAsia="仿宋_GB2312"/>
          <w:bCs/>
          <w:sz w:val="24"/>
        </w:rPr>
        <w:t>4、修订文本</w:t>
      </w:r>
    </w:p>
    <w:p>
      <w:pPr>
        <w:spacing w:line="400" w:lineRule="exact"/>
        <w:ind w:firstLine="480" w:firstLineChars="200"/>
        <w:rPr>
          <w:rFonts w:hint="eastAsia" w:eastAsia="仿宋_GB2312"/>
          <w:bCs/>
          <w:sz w:val="24"/>
          <w:lang w:val="en-US" w:eastAsia="zh-CN"/>
        </w:rPr>
      </w:pPr>
      <w:r>
        <w:rPr>
          <w:rFonts w:hint="eastAsia" w:eastAsia="仿宋_GB2312"/>
          <w:bCs/>
          <w:sz w:val="24"/>
          <w:lang w:val="en-US" w:eastAsia="zh-CN"/>
        </w:rPr>
        <w:t>（含：征求意见、形成征求意见稿）</w:t>
      </w:r>
    </w:p>
    <w:p>
      <w:pPr>
        <w:spacing w:line="400" w:lineRule="exact"/>
        <w:ind w:firstLine="480" w:firstLineChars="200"/>
        <w:rPr>
          <w:rFonts w:hint="eastAsia" w:eastAsia="仿宋_GB2312"/>
          <w:bCs/>
          <w:sz w:val="24"/>
          <w:lang w:val="en-US" w:eastAsia="zh-CN"/>
        </w:rPr>
      </w:pPr>
      <w:r>
        <w:rPr>
          <w:rFonts w:hint="eastAsia" w:eastAsia="仿宋_GB2312"/>
          <w:bCs/>
          <w:sz w:val="24"/>
          <w:lang w:val="en-US" w:eastAsia="zh-CN"/>
        </w:rPr>
        <w:t>在广泛收集、分析、归纳与研究国内外相关技术资料和现有标准的基础上，结合我省西葫芦育苗生产的实际情况，标准起草工作组于2023年7月20日，编制了《</w:t>
      </w:r>
      <w:r>
        <w:rPr>
          <w:rFonts w:hint="eastAsia" w:ascii="仿宋_GB2312" w:hAnsi="宋体" w:eastAsia="仿宋_GB2312"/>
          <w:sz w:val="24"/>
          <w:lang w:val="en-US" w:eastAsia="zh-CN"/>
        </w:rPr>
        <w:t>西葫芦集约化育苗生产</w:t>
      </w:r>
      <w:r>
        <w:rPr>
          <w:rFonts w:hint="eastAsia" w:ascii="仿宋_GB2312" w:hAnsi="宋体" w:eastAsia="仿宋_GB2312"/>
          <w:sz w:val="24"/>
          <w:lang w:eastAsia="zh-CN"/>
        </w:rPr>
        <w:t>技术规程</w:t>
      </w:r>
      <w:r>
        <w:rPr>
          <w:rFonts w:hint="eastAsia" w:eastAsia="仿宋_GB2312"/>
          <w:bCs/>
          <w:sz w:val="24"/>
          <w:lang w:val="en-US" w:eastAsia="zh-CN"/>
        </w:rPr>
        <w:t>》大纲，确定了标准的框架和主要内容。根据GB/T1.1-2020中标准编制的要求，在对生产试验结果、收集的材料进行整理、分析的基础上，标准起草工作组于2023年11月26日完成了《</w:t>
      </w:r>
      <w:r>
        <w:rPr>
          <w:rFonts w:hint="eastAsia" w:ascii="仿宋_GB2312" w:hAnsi="宋体" w:eastAsia="仿宋_GB2312"/>
          <w:sz w:val="24"/>
          <w:lang w:val="en-US" w:eastAsia="zh-CN"/>
        </w:rPr>
        <w:t>西葫芦集约化育苗生产</w:t>
      </w:r>
      <w:r>
        <w:rPr>
          <w:rFonts w:hint="eastAsia" w:ascii="仿宋_GB2312" w:hAnsi="宋体" w:eastAsia="仿宋_GB2312"/>
          <w:sz w:val="24"/>
          <w:lang w:eastAsia="zh-CN"/>
        </w:rPr>
        <w:t>技术规程</w:t>
      </w:r>
      <w:r>
        <w:rPr>
          <w:rFonts w:hint="eastAsia" w:eastAsia="仿宋_GB2312"/>
          <w:bCs/>
          <w:sz w:val="24"/>
          <w:lang w:val="en-US" w:eastAsia="zh-CN"/>
        </w:rPr>
        <w:t>》修订文本的初稿。标准起草工作组于2023年12月1日至12月30日针对标准文本和编制说明向西葫芦育苗生产经营主体、技术应用单位、山西农业大学和山西省蔬菜产业技术体系相关专家征求意见，形成征求意见稿。</w:t>
      </w:r>
    </w:p>
    <w:p>
      <w:pPr>
        <w:spacing w:line="400" w:lineRule="exact"/>
        <w:ind w:firstLine="480" w:firstLineChars="200"/>
        <w:rPr>
          <w:rFonts w:eastAsia="仿宋_GB2312"/>
          <w:bCs/>
          <w:sz w:val="24"/>
        </w:rPr>
      </w:pPr>
      <w:r>
        <w:rPr>
          <w:rFonts w:hint="eastAsia" w:eastAsia="仿宋_GB2312"/>
          <w:bCs/>
          <w:sz w:val="24"/>
        </w:rPr>
        <w:t>5、技术评审</w:t>
      </w:r>
    </w:p>
    <w:p>
      <w:pPr>
        <w:spacing w:line="400" w:lineRule="exact"/>
        <w:ind w:firstLine="480" w:firstLineChars="200"/>
        <w:rPr>
          <w:rFonts w:hint="eastAsia" w:eastAsia="仿宋_GB2312"/>
          <w:bCs/>
          <w:sz w:val="24"/>
          <w:lang w:val="en-US" w:eastAsia="zh-CN"/>
        </w:rPr>
      </w:pPr>
      <w:r>
        <w:rPr>
          <w:rFonts w:hint="eastAsia" w:eastAsia="仿宋_GB2312"/>
          <w:bCs/>
          <w:sz w:val="24"/>
          <w:lang w:val="en-US" w:eastAsia="zh-CN"/>
        </w:rPr>
        <w:t>省市场监督管理局</w:t>
      </w:r>
      <w:r>
        <w:rPr>
          <w:rFonts w:hint="eastAsia" w:ascii="Times New Roman" w:hAnsi="Times New Roman" w:eastAsia="仿宋_GB2312" w:cs="Times New Roman"/>
          <w:bCs/>
          <w:sz w:val="24"/>
          <w:lang w:val="en-US" w:eastAsia="zh-CN"/>
        </w:rPr>
        <w:t>于2024年</w:t>
      </w:r>
      <w:r>
        <w:rPr>
          <w:rFonts w:hint="eastAsia" w:eastAsia="仿宋_GB2312" w:cs="Times New Roman"/>
          <w:bCs/>
          <w:sz w:val="24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bCs/>
          <w:sz w:val="24"/>
          <w:lang w:val="en-US" w:eastAsia="zh-CN"/>
        </w:rPr>
        <w:t>月</w:t>
      </w:r>
      <w:r>
        <w:rPr>
          <w:rFonts w:hint="eastAsia" w:eastAsia="仿宋_GB2312" w:cs="Times New Roman"/>
          <w:bCs/>
          <w:sz w:val="24"/>
          <w:lang w:val="en-US" w:eastAsia="zh-CN"/>
        </w:rPr>
        <w:t>14</w:t>
      </w:r>
      <w:r>
        <w:rPr>
          <w:rFonts w:hint="eastAsia" w:ascii="Times New Roman" w:hAnsi="Times New Roman" w:eastAsia="仿宋_GB2312" w:cs="Times New Roman"/>
          <w:bCs/>
          <w:sz w:val="24"/>
          <w:lang w:val="en-US" w:eastAsia="zh-CN"/>
        </w:rPr>
        <w:t>日组织专家对</w:t>
      </w:r>
      <w:r>
        <w:rPr>
          <w:rFonts w:hint="eastAsia" w:eastAsia="仿宋_GB2312"/>
          <w:bCs/>
          <w:sz w:val="24"/>
          <w:lang w:val="en-US" w:eastAsia="zh-CN"/>
        </w:rPr>
        <w:t>《</w:t>
      </w:r>
      <w:r>
        <w:rPr>
          <w:rFonts w:hint="eastAsia" w:ascii="仿宋_GB2312" w:hAnsi="宋体" w:eastAsia="仿宋_GB2312"/>
          <w:sz w:val="24"/>
          <w:lang w:val="en-US" w:eastAsia="zh-CN"/>
        </w:rPr>
        <w:t>西葫芦集约化育苗生产</w:t>
      </w:r>
      <w:r>
        <w:rPr>
          <w:rFonts w:hint="eastAsia" w:ascii="仿宋_GB2312" w:hAnsi="宋体" w:eastAsia="仿宋_GB2312"/>
          <w:sz w:val="24"/>
          <w:lang w:eastAsia="zh-CN"/>
        </w:rPr>
        <w:t>技术规程</w:t>
      </w:r>
      <w:r>
        <w:rPr>
          <w:rFonts w:hint="eastAsia" w:eastAsia="仿宋_GB2312"/>
          <w:bCs/>
          <w:sz w:val="24"/>
          <w:lang w:val="en-US" w:eastAsia="zh-CN"/>
        </w:rPr>
        <w:t>》修订文本</w:t>
      </w:r>
      <w:r>
        <w:rPr>
          <w:rFonts w:hint="eastAsia" w:ascii="Times New Roman" w:hAnsi="Times New Roman" w:eastAsia="仿宋_GB2312" w:cs="Times New Roman"/>
          <w:bCs/>
          <w:sz w:val="24"/>
          <w:lang w:val="en-US" w:eastAsia="zh-CN"/>
        </w:rPr>
        <w:t>和编制说明内容的合法性、安全性、适用性、协调性、先进性进行技术审查，</w:t>
      </w:r>
      <w:r>
        <w:rPr>
          <w:rFonts w:hint="eastAsia" w:eastAsia="仿宋_GB2312"/>
          <w:bCs/>
          <w:sz w:val="24"/>
          <w:lang w:val="en-US" w:eastAsia="zh-CN"/>
        </w:rPr>
        <w:t>标准起草工作组</w:t>
      </w:r>
      <w:r>
        <w:rPr>
          <w:rFonts w:hint="eastAsia" w:ascii="Times New Roman" w:hAnsi="Times New Roman" w:eastAsia="仿宋_GB2312" w:cs="Times New Roman"/>
          <w:bCs/>
          <w:sz w:val="24"/>
          <w:lang w:val="en-US" w:eastAsia="zh-CN"/>
        </w:rPr>
        <w:t>对标准内容做进一步修改完善。</w:t>
      </w:r>
    </w:p>
    <w:p>
      <w:pPr>
        <w:numPr>
          <w:ilvl w:val="0"/>
          <w:numId w:val="3"/>
        </w:numPr>
        <w:spacing w:line="400" w:lineRule="exact"/>
        <w:ind w:firstLine="480" w:firstLineChars="200"/>
        <w:rPr>
          <w:rFonts w:hint="eastAsia" w:eastAsia="仿宋_GB2312"/>
          <w:bCs/>
          <w:sz w:val="24"/>
          <w:lang w:val="en-US" w:eastAsia="zh-CN"/>
        </w:rPr>
      </w:pPr>
      <w:r>
        <w:rPr>
          <w:rFonts w:hint="eastAsia" w:eastAsia="仿宋_GB2312"/>
          <w:bCs/>
          <w:sz w:val="24"/>
          <w:lang w:val="en-US" w:eastAsia="zh-CN"/>
        </w:rPr>
        <w:t>征求意见</w:t>
      </w:r>
    </w:p>
    <w:p>
      <w:pPr>
        <w:numPr>
          <w:ilvl w:val="0"/>
          <w:numId w:val="0"/>
        </w:numPr>
        <w:spacing w:line="400" w:lineRule="exact"/>
        <w:rPr>
          <w:rFonts w:hint="default" w:eastAsia="仿宋_GB2312"/>
          <w:bCs/>
          <w:sz w:val="24"/>
          <w:lang w:val="en-US" w:eastAsia="zh-CN"/>
        </w:rPr>
      </w:pPr>
      <w:r>
        <w:rPr>
          <w:rFonts w:hint="eastAsia" w:eastAsia="仿宋_GB2312"/>
          <w:bCs/>
          <w:sz w:val="24"/>
          <w:lang w:val="en-US" w:eastAsia="zh-CN"/>
        </w:rPr>
        <w:t xml:space="preserve">    标准起草工作组于2023年12月2日将《</w:t>
      </w:r>
      <w:r>
        <w:rPr>
          <w:rFonts w:hint="eastAsia" w:ascii="仿宋_GB2312" w:hAnsi="宋体" w:eastAsia="仿宋_GB2312"/>
          <w:sz w:val="24"/>
          <w:lang w:val="en-US" w:eastAsia="zh-CN"/>
        </w:rPr>
        <w:t>西葫芦集约化育苗生产</w:t>
      </w:r>
      <w:r>
        <w:rPr>
          <w:rFonts w:hint="eastAsia" w:ascii="仿宋_GB2312" w:hAnsi="宋体" w:eastAsia="仿宋_GB2312"/>
          <w:sz w:val="24"/>
          <w:lang w:eastAsia="zh-CN"/>
        </w:rPr>
        <w:t>技术规程</w:t>
      </w:r>
      <w:r>
        <w:rPr>
          <w:rFonts w:hint="eastAsia" w:eastAsia="仿宋_GB2312"/>
          <w:bCs/>
          <w:sz w:val="24"/>
          <w:lang w:val="en-US" w:eastAsia="zh-CN"/>
        </w:rPr>
        <w:t>》修订文本报省市场监督管理局挂网向社会公开征求意见1个月。</w:t>
      </w:r>
    </w:p>
    <w:p>
      <w:pPr>
        <w:numPr>
          <w:ilvl w:val="0"/>
          <w:numId w:val="3"/>
        </w:numPr>
        <w:spacing w:line="400" w:lineRule="exact"/>
        <w:ind w:firstLine="480" w:firstLineChars="200"/>
        <w:rPr>
          <w:rFonts w:hint="default" w:eastAsia="仿宋_GB2312"/>
          <w:bCs/>
          <w:sz w:val="24"/>
          <w:lang w:val="en-US" w:eastAsia="zh-CN"/>
        </w:rPr>
      </w:pPr>
      <w:r>
        <w:rPr>
          <w:rFonts w:hint="eastAsia" w:eastAsia="仿宋_GB2312"/>
          <w:bCs/>
          <w:sz w:val="24"/>
          <w:lang w:val="en-US" w:eastAsia="zh-CN"/>
        </w:rPr>
        <w:t>完善文本</w:t>
      </w:r>
    </w:p>
    <w:p>
      <w:pPr>
        <w:numPr>
          <w:ilvl w:val="0"/>
          <w:numId w:val="0"/>
        </w:numPr>
        <w:spacing w:line="400" w:lineRule="exact"/>
        <w:ind w:firstLine="480" w:firstLineChars="200"/>
        <w:rPr>
          <w:rFonts w:hint="default" w:eastAsia="仿宋_GB2312"/>
          <w:bCs/>
          <w:sz w:val="24"/>
          <w:lang w:val="en-US" w:eastAsia="zh-CN"/>
        </w:rPr>
      </w:pPr>
      <w:r>
        <w:rPr>
          <w:rFonts w:hint="eastAsia" w:eastAsia="仿宋_GB2312"/>
          <w:bCs/>
          <w:sz w:val="24"/>
          <w:lang w:val="en-US" w:eastAsia="zh-CN"/>
        </w:rPr>
        <w:t>标准起草工作组进一步修改完善《</w:t>
      </w:r>
      <w:r>
        <w:rPr>
          <w:rFonts w:hint="eastAsia" w:ascii="仿宋_GB2312" w:hAnsi="宋体" w:eastAsia="仿宋_GB2312"/>
          <w:sz w:val="24"/>
          <w:lang w:val="en-US" w:eastAsia="zh-CN"/>
        </w:rPr>
        <w:t>西葫芦集约化育苗生产</w:t>
      </w:r>
      <w:r>
        <w:rPr>
          <w:rFonts w:hint="eastAsia" w:ascii="仿宋_GB2312" w:hAnsi="宋体" w:eastAsia="仿宋_GB2312"/>
          <w:sz w:val="24"/>
          <w:lang w:eastAsia="zh-CN"/>
        </w:rPr>
        <w:t>技术规程</w:t>
      </w:r>
      <w:r>
        <w:rPr>
          <w:rFonts w:hint="eastAsia" w:eastAsia="仿宋_GB2312"/>
          <w:bCs/>
          <w:sz w:val="24"/>
          <w:lang w:val="en-US" w:eastAsia="zh-CN"/>
        </w:rPr>
        <w:t>》后形成标准送审稿，标委会表决通过。</w:t>
      </w:r>
    </w:p>
    <w:p>
      <w:pPr>
        <w:numPr>
          <w:ilvl w:val="0"/>
          <w:numId w:val="3"/>
        </w:numPr>
        <w:spacing w:line="400" w:lineRule="exact"/>
        <w:ind w:firstLine="480" w:firstLineChars="200"/>
        <w:rPr>
          <w:rFonts w:hint="default" w:eastAsia="仿宋_GB2312"/>
          <w:bCs/>
          <w:sz w:val="24"/>
          <w:lang w:val="en-US" w:eastAsia="zh-CN"/>
        </w:rPr>
      </w:pPr>
      <w:r>
        <w:rPr>
          <w:rFonts w:hint="eastAsia" w:eastAsia="仿宋_GB2312"/>
          <w:bCs/>
          <w:sz w:val="24"/>
          <w:lang w:val="en-US" w:eastAsia="zh-CN"/>
        </w:rPr>
        <w:t>形成报批稿、提交报批材料</w:t>
      </w:r>
    </w:p>
    <w:p>
      <w:pPr>
        <w:numPr>
          <w:ilvl w:val="0"/>
          <w:numId w:val="0"/>
        </w:numPr>
        <w:spacing w:line="400" w:lineRule="exact"/>
        <w:ind w:firstLine="480" w:firstLineChars="200"/>
        <w:rPr>
          <w:rFonts w:hint="default" w:eastAsia="仿宋_GB2312"/>
          <w:bCs/>
          <w:sz w:val="24"/>
          <w:lang w:val="en-US" w:eastAsia="zh-CN"/>
        </w:rPr>
      </w:pPr>
      <w:r>
        <w:rPr>
          <w:rFonts w:hint="eastAsia" w:eastAsia="仿宋_GB2312"/>
          <w:bCs/>
          <w:sz w:val="24"/>
          <w:lang w:val="en-US" w:eastAsia="zh-CN"/>
        </w:rPr>
        <w:t>标准起草工作组于2024年6月xx日形成《</w:t>
      </w:r>
      <w:r>
        <w:rPr>
          <w:rFonts w:hint="eastAsia" w:ascii="仿宋_GB2312" w:hAnsi="宋体" w:eastAsia="仿宋_GB2312"/>
          <w:sz w:val="24"/>
          <w:lang w:val="en-US" w:eastAsia="zh-CN"/>
        </w:rPr>
        <w:t>西葫芦集约化育苗生产</w:t>
      </w:r>
      <w:r>
        <w:rPr>
          <w:rFonts w:hint="eastAsia" w:ascii="仿宋_GB2312" w:hAnsi="宋体" w:eastAsia="仿宋_GB2312"/>
          <w:sz w:val="24"/>
          <w:lang w:eastAsia="zh-CN"/>
        </w:rPr>
        <w:t>技术规程</w:t>
      </w:r>
      <w:r>
        <w:rPr>
          <w:rFonts w:hint="eastAsia" w:eastAsia="仿宋_GB2312"/>
          <w:bCs/>
          <w:sz w:val="24"/>
          <w:lang w:val="en-US" w:eastAsia="zh-CN"/>
        </w:rPr>
        <w:t>》报批稿，提交省市场监督管理局报批材料。</w:t>
      </w:r>
    </w:p>
    <w:p>
      <w:pPr>
        <w:spacing w:line="360" w:lineRule="auto"/>
        <w:ind w:firstLine="480" w:firstLineChars="200"/>
        <w:outlineLvl w:val="0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四</w:t>
      </w:r>
      <w:r>
        <w:rPr>
          <w:rFonts w:ascii="黑体" w:eastAsia="黑体"/>
          <w:sz w:val="24"/>
        </w:rPr>
        <w:t>、</w:t>
      </w:r>
      <w:r>
        <w:rPr>
          <w:rFonts w:hint="eastAsia" w:ascii="黑体" w:eastAsia="黑体"/>
          <w:sz w:val="24"/>
          <w:lang w:eastAsia="zh-CN"/>
        </w:rPr>
        <w:t>制修</w:t>
      </w:r>
      <w:r>
        <w:rPr>
          <w:rFonts w:ascii="黑体" w:eastAsia="黑体"/>
          <w:sz w:val="24"/>
        </w:rPr>
        <w:t>订标准的原则和依据，与现行法律、法规、标准的关系</w:t>
      </w:r>
    </w:p>
    <w:p>
      <w:pPr>
        <w:spacing w:line="400" w:lineRule="exact"/>
        <w:ind w:firstLine="480" w:firstLineChars="200"/>
        <w:rPr>
          <w:rFonts w:hint="eastAsia" w:eastAsia="仿宋_GB2312"/>
          <w:bCs/>
          <w:sz w:val="24"/>
          <w:lang w:val="en-US" w:eastAsia="zh-CN"/>
        </w:rPr>
      </w:pPr>
      <w:r>
        <w:rPr>
          <w:rFonts w:hint="eastAsia" w:eastAsia="仿宋_GB2312"/>
          <w:bCs/>
          <w:sz w:val="24"/>
          <w:lang w:val="en-US" w:eastAsia="zh-CN"/>
        </w:rPr>
        <w:t>(</w:t>
      </w:r>
      <w:r>
        <w:rPr>
          <w:rFonts w:hint="eastAsia" w:eastAsia="仿宋_GB2312"/>
          <w:bCs/>
          <w:sz w:val="24"/>
          <w:lang w:eastAsia="zh-CN"/>
        </w:rPr>
        <w:t>合法性、安全性、适应性、协调性和先进性，依据</w:t>
      </w:r>
      <w:r>
        <w:rPr>
          <w:rFonts w:hint="eastAsia" w:eastAsia="仿宋_GB2312"/>
          <w:bCs/>
          <w:sz w:val="24"/>
          <w:lang w:val="en-US" w:eastAsia="zh-CN"/>
        </w:rPr>
        <w:t>)</w:t>
      </w:r>
    </w:p>
    <w:p>
      <w:pPr>
        <w:spacing w:line="400" w:lineRule="exact"/>
        <w:ind w:firstLine="480" w:firstLineChars="200"/>
        <w:rPr>
          <w:rFonts w:hint="eastAsia" w:eastAsia="仿宋_GB2312"/>
          <w:bCs/>
          <w:sz w:val="24"/>
          <w:lang w:eastAsia="zh-CN"/>
        </w:rPr>
      </w:pPr>
      <w:r>
        <w:rPr>
          <w:rFonts w:hint="eastAsia" w:eastAsia="仿宋_GB2312"/>
          <w:bCs/>
          <w:sz w:val="24"/>
          <w:lang w:val="en-US" w:eastAsia="zh-CN"/>
        </w:rPr>
        <w:t>(</w:t>
      </w:r>
      <w:r>
        <w:rPr>
          <w:rFonts w:hint="eastAsia" w:eastAsia="仿宋_GB2312"/>
          <w:bCs/>
          <w:sz w:val="24"/>
        </w:rPr>
        <w:t>与现行法律、法规及标准</w:t>
      </w:r>
      <w:r>
        <w:rPr>
          <w:rFonts w:hint="eastAsia" w:eastAsia="仿宋_GB2312"/>
          <w:bCs/>
          <w:sz w:val="24"/>
          <w:lang w:eastAsia="zh-CN"/>
        </w:rPr>
        <w:t>协调一致、</w:t>
      </w:r>
      <w:r>
        <w:rPr>
          <w:rFonts w:hint="eastAsia" w:eastAsia="仿宋_GB2312"/>
          <w:bCs/>
          <w:sz w:val="24"/>
        </w:rPr>
        <w:t>没有冲突</w:t>
      </w:r>
      <w:r>
        <w:rPr>
          <w:rFonts w:hint="eastAsia" w:eastAsia="仿宋_GB2312"/>
          <w:bCs/>
          <w:sz w:val="24"/>
          <w:lang w:eastAsia="zh-CN"/>
        </w:rPr>
        <w:t>）</w:t>
      </w:r>
    </w:p>
    <w:p>
      <w:pPr>
        <w:spacing w:line="400" w:lineRule="exact"/>
        <w:ind w:firstLine="480" w:firstLineChars="200"/>
        <w:rPr>
          <w:rFonts w:hint="eastAsia" w:eastAsia="仿宋_GB2312"/>
          <w:bCs/>
          <w:sz w:val="24"/>
          <w:lang w:val="en-US" w:eastAsia="zh-CN"/>
        </w:rPr>
      </w:pPr>
      <w:r>
        <w:rPr>
          <w:rFonts w:hint="eastAsia" w:eastAsia="仿宋_GB2312"/>
          <w:bCs/>
          <w:sz w:val="24"/>
          <w:lang w:val="en-US" w:eastAsia="zh-CN"/>
        </w:rPr>
        <w:t>1、本标准严格按照GB/T1.1-2020《标准化工作导则第一部分：标准文件的结构和编写》的要求起草。</w:t>
      </w:r>
    </w:p>
    <w:p>
      <w:pPr>
        <w:spacing w:line="400" w:lineRule="exact"/>
        <w:ind w:firstLine="480" w:firstLineChars="200"/>
        <w:rPr>
          <w:rFonts w:hint="eastAsia" w:eastAsia="仿宋_GB2312"/>
          <w:bCs/>
          <w:sz w:val="24"/>
          <w:lang w:val="en-US" w:eastAsia="zh-CN"/>
        </w:rPr>
      </w:pPr>
      <w:r>
        <w:rPr>
          <w:rFonts w:hint="eastAsia" w:eastAsia="仿宋_GB2312"/>
          <w:bCs/>
          <w:sz w:val="24"/>
          <w:lang w:val="en-US" w:eastAsia="zh-CN"/>
        </w:rPr>
        <w:t>2、本标准符合国家有关法律法规、强制性标准及相关产业政策要求。</w:t>
      </w:r>
    </w:p>
    <w:p>
      <w:pPr>
        <w:spacing w:line="400" w:lineRule="exact"/>
        <w:ind w:firstLine="480" w:firstLineChars="200"/>
        <w:rPr>
          <w:rFonts w:hint="eastAsia" w:eastAsia="仿宋_GB2312"/>
          <w:bCs/>
          <w:sz w:val="24"/>
          <w:lang w:val="en-US" w:eastAsia="zh-CN"/>
        </w:rPr>
      </w:pPr>
      <w:r>
        <w:rPr>
          <w:rFonts w:hint="eastAsia" w:eastAsia="仿宋_GB2312"/>
          <w:bCs/>
          <w:sz w:val="24"/>
          <w:lang w:val="en-US" w:eastAsia="zh-CN"/>
        </w:rPr>
        <w:t>3、本标准具有科学性、先进性、</w:t>
      </w:r>
      <w:r>
        <w:rPr>
          <w:rFonts w:hint="eastAsia" w:eastAsia="仿宋_GB2312"/>
          <w:bCs/>
          <w:sz w:val="24"/>
          <w:lang w:eastAsia="zh-CN"/>
        </w:rPr>
        <w:t>安全性、适应性</w:t>
      </w:r>
      <w:r>
        <w:rPr>
          <w:rFonts w:hint="eastAsia" w:eastAsia="仿宋_GB2312"/>
          <w:bCs/>
          <w:sz w:val="24"/>
          <w:lang w:val="en-US" w:eastAsia="zh-CN"/>
        </w:rPr>
        <w:t>，切实可行。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eastAsia="仿宋_GB2312"/>
          <w:bCs/>
          <w:sz w:val="24"/>
          <w:lang w:val="en-US" w:eastAsia="zh-CN"/>
        </w:rPr>
      </w:pPr>
      <w:r>
        <w:rPr>
          <w:rFonts w:hint="eastAsia" w:eastAsia="仿宋_GB2312"/>
          <w:bCs/>
          <w:sz w:val="24"/>
          <w:lang w:val="en-US" w:eastAsia="zh-CN"/>
        </w:rPr>
        <w:t>4、本标准</w:t>
      </w:r>
      <w:r>
        <w:rPr>
          <w:rFonts w:hint="eastAsia" w:eastAsia="仿宋_GB2312"/>
          <w:bCs/>
          <w:sz w:val="24"/>
        </w:rPr>
        <w:t>与现行法律、法规及标准</w:t>
      </w:r>
      <w:r>
        <w:rPr>
          <w:rFonts w:hint="eastAsia" w:eastAsia="仿宋_GB2312"/>
          <w:bCs/>
          <w:sz w:val="24"/>
          <w:lang w:eastAsia="zh-CN"/>
        </w:rPr>
        <w:t>协调一致、</w:t>
      </w:r>
      <w:r>
        <w:rPr>
          <w:rFonts w:hint="eastAsia" w:eastAsia="仿宋_GB2312"/>
          <w:bCs/>
          <w:sz w:val="24"/>
        </w:rPr>
        <w:t>没有冲突</w:t>
      </w:r>
      <w:r>
        <w:rPr>
          <w:rFonts w:hint="eastAsia" w:eastAsia="仿宋_GB2312"/>
          <w:bCs/>
          <w:sz w:val="24"/>
          <w:lang w:val="en-US" w:eastAsia="zh-CN"/>
        </w:rPr>
        <w:t>。</w:t>
      </w:r>
    </w:p>
    <w:p>
      <w:pPr>
        <w:spacing w:line="360" w:lineRule="auto"/>
        <w:ind w:firstLine="480" w:firstLineChars="200"/>
        <w:outlineLvl w:val="0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五</w:t>
      </w:r>
      <w:r>
        <w:rPr>
          <w:rFonts w:ascii="黑体" w:eastAsia="黑体"/>
          <w:sz w:val="24"/>
        </w:rPr>
        <w:t>、主要条款的说明，主要技术指标、参数、试验验证的分析、综合论述</w:t>
      </w:r>
    </w:p>
    <w:p>
      <w:pPr>
        <w:spacing w:line="400" w:lineRule="exact"/>
        <w:ind w:firstLine="480" w:firstLineChars="200"/>
        <w:rPr>
          <w:rFonts w:hint="eastAsia" w:eastAsia="仿宋_GB2312"/>
          <w:bCs/>
          <w:sz w:val="24"/>
          <w:lang w:eastAsia="zh-CN"/>
        </w:rPr>
      </w:pPr>
      <w:r>
        <w:rPr>
          <w:rFonts w:hint="eastAsia" w:eastAsia="仿宋_GB2312"/>
          <w:bCs/>
          <w:sz w:val="24"/>
          <w:lang w:eastAsia="zh-CN"/>
        </w:rPr>
        <w:t>标准起草组以“合法性、安全性、适应性、协调性和先进性”为修订原则，以文本结构更加合理、表述更加准确、技术指标更加科学为修订目标，从</w:t>
      </w:r>
      <w:r>
        <w:rPr>
          <w:rFonts w:hint="eastAsia" w:eastAsia="仿宋_GB2312"/>
          <w:bCs/>
          <w:sz w:val="24"/>
          <w:lang w:val="en-US" w:eastAsia="zh-CN"/>
        </w:rPr>
        <w:t>几</w:t>
      </w:r>
      <w:r>
        <w:rPr>
          <w:rFonts w:hint="eastAsia" w:eastAsia="仿宋_GB2312"/>
          <w:bCs/>
          <w:sz w:val="24"/>
          <w:lang w:eastAsia="zh-CN"/>
        </w:rPr>
        <w:t>个方面对文本进行了修订，其中：</w:t>
      </w:r>
    </w:p>
    <w:p>
      <w:pPr>
        <w:numPr>
          <w:ilvl w:val="0"/>
          <w:numId w:val="0"/>
        </w:numPr>
        <w:spacing w:line="400" w:lineRule="exact"/>
        <w:ind w:firstLine="480" w:firstLineChars="200"/>
        <w:rPr>
          <w:rFonts w:hint="eastAsia" w:eastAsia="仿宋_GB2312"/>
          <w:bCs/>
          <w:sz w:val="24"/>
          <w:lang w:val="en-US" w:eastAsia="zh-CN"/>
        </w:rPr>
      </w:pPr>
      <w:r>
        <w:rPr>
          <w:rFonts w:hint="eastAsia" w:eastAsia="仿宋_GB2312"/>
          <w:bCs/>
          <w:sz w:val="24"/>
          <w:lang w:val="en-US" w:eastAsia="zh-CN"/>
        </w:rPr>
        <w:t>1、</w:t>
      </w:r>
      <w:r>
        <w:rPr>
          <w:rFonts w:hint="eastAsia" w:eastAsia="仿宋_GB2312"/>
          <w:bCs/>
          <w:sz w:val="24"/>
        </w:rPr>
        <w:t>涉及</w:t>
      </w:r>
      <w:r>
        <w:rPr>
          <w:rFonts w:hint="eastAsia" w:eastAsia="仿宋_GB2312"/>
          <w:bCs/>
          <w:sz w:val="24"/>
          <w:lang w:eastAsia="zh-CN"/>
        </w:rPr>
        <w:t>结构性调整的主要有</w:t>
      </w:r>
      <w:r>
        <w:rPr>
          <w:rFonts w:hint="eastAsia" w:eastAsia="仿宋_GB2312"/>
          <w:bCs/>
          <w:sz w:val="24"/>
          <w:lang w:val="en-US" w:eastAsia="zh-CN"/>
        </w:rPr>
        <w:t>5项：</w:t>
      </w:r>
    </w:p>
    <w:p>
      <w:pPr>
        <w:numPr>
          <w:ilvl w:val="0"/>
          <w:numId w:val="0"/>
        </w:numPr>
        <w:spacing w:line="400" w:lineRule="exact"/>
        <w:ind w:firstLine="480" w:firstLineChars="200"/>
        <w:rPr>
          <w:rFonts w:hint="eastAsia" w:eastAsia="仿宋_GB2312"/>
          <w:bCs/>
          <w:sz w:val="24"/>
          <w:lang w:val="en-US" w:eastAsia="zh-CN"/>
        </w:rPr>
      </w:pPr>
      <w:r>
        <w:rPr>
          <w:rFonts w:hint="eastAsia" w:eastAsia="仿宋_GB2312"/>
          <w:bCs/>
          <w:sz w:val="24"/>
          <w:lang w:val="en-US" w:eastAsia="zh-CN"/>
        </w:rPr>
        <w:t>（1）调整了4.2。修订原因：设施环境改为环境条件，光照内容精减。</w:t>
      </w:r>
    </w:p>
    <w:p>
      <w:pPr>
        <w:numPr>
          <w:ilvl w:val="0"/>
          <w:numId w:val="0"/>
        </w:numPr>
        <w:spacing w:line="400" w:lineRule="exact"/>
        <w:ind w:firstLine="480" w:firstLineChars="200"/>
        <w:rPr>
          <w:rFonts w:hint="eastAsia" w:eastAsia="仿宋_GB2312"/>
          <w:bCs/>
          <w:sz w:val="24"/>
          <w:lang w:val="en-US" w:eastAsia="zh-CN"/>
        </w:rPr>
      </w:pPr>
      <w:r>
        <w:rPr>
          <w:rFonts w:hint="eastAsia" w:eastAsia="仿宋_GB2312"/>
          <w:bCs/>
          <w:sz w:val="24"/>
          <w:lang w:val="en-US" w:eastAsia="zh-CN"/>
        </w:rPr>
        <w:t>（2）合并了5和6。修订原因：育苗过程中的设备和材料合并一起。</w:t>
      </w:r>
    </w:p>
    <w:p>
      <w:pPr>
        <w:numPr>
          <w:ilvl w:val="0"/>
          <w:numId w:val="0"/>
        </w:numPr>
        <w:spacing w:line="400" w:lineRule="exact"/>
        <w:ind w:firstLine="480" w:firstLineChars="200"/>
        <w:rPr>
          <w:rFonts w:hint="eastAsia" w:eastAsia="仿宋_GB2312"/>
          <w:bCs/>
          <w:sz w:val="24"/>
          <w:lang w:val="en-US" w:eastAsia="zh-CN"/>
        </w:rPr>
      </w:pPr>
      <w:r>
        <w:rPr>
          <w:rFonts w:hint="eastAsia" w:eastAsia="仿宋_GB2312"/>
          <w:bCs/>
          <w:sz w:val="24"/>
          <w:lang w:val="en-US" w:eastAsia="zh-CN"/>
        </w:rPr>
        <w:t>（3）</w:t>
      </w:r>
      <w:r>
        <w:rPr>
          <w:rFonts w:hint="eastAsia" w:eastAsia="仿宋_GB2312"/>
          <w:bCs/>
          <w:sz w:val="24"/>
          <w:lang w:eastAsia="zh-CN"/>
        </w:rPr>
        <w:t>增加了</w:t>
      </w:r>
      <w:r>
        <w:rPr>
          <w:rFonts w:hint="eastAsia" w:eastAsia="仿宋_GB2312"/>
          <w:bCs/>
          <w:sz w:val="24"/>
          <w:lang w:val="en-US" w:eastAsia="zh-CN"/>
        </w:rPr>
        <w:t>7.2。修订原因：不同红蓝光配比的LED植物生长灯补光可极大提升秧苗的质量。</w:t>
      </w:r>
    </w:p>
    <w:p>
      <w:pPr>
        <w:numPr>
          <w:ilvl w:val="0"/>
          <w:numId w:val="0"/>
        </w:numPr>
        <w:spacing w:line="400" w:lineRule="exact"/>
        <w:ind w:firstLine="480" w:firstLineChars="200"/>
        <w:rPr>
          <w:rFonts w:hint="eastAsia" w:eastAsia="仿宋_GB2312"/>
          <w:bCs/>
          <w:sz w:val="24"/>
          <w:lang w:val="en-US" w:eastAsia="zh-CN"/>
        </w:rPr>
      </w:pPr>
      <w:r>
        <w:rPr>
          <w:rFonts w:hint="eastAsia" w:eastAsia="仿宋_GB2312"/>
          <w:bCs/>
          <w:sz w:val="24"/>
          <w:lang w:val="en-US" w:eastAsia="zh-CN"/>
        </w:rPr>
        <w:t>（4）</w:t>
      </w:r>
      <w:r>
        <w:rPr>
          <w:rFonts w:hint="eastAsia" w:eastAsia="仿宋_GB2312"/>
          <w:bCs/>
          <w:sz w:val="24"/>
          <w:lang w:eastAsia="zh-CN"/>
        </w:rPr>
        <w:t>增加了</w:t>
      </w:r>
      <w:r>
        <w:rPr>
          <w:rFonts w:hint="eastAsia" w:eastAsia="仿宋_GB2312"/>
          <w:bCs/>
          <w:sz w:val="24"/>
          <w:lang w:val="en-US" w:eastAsia="zh-CN"/>
        </w:rPr>
        <w:t>8.4。修订原因：物理防治上采用植保机，既能臭氧灭菌，也能黄蓝光诱杀害虫。</w:t>
      </w:r>
    </w:p>
    <w:p>
      <w:pPr>
        <w:numPr>
          <w:ilvl w:val="0"/>
          <w:numId w:val="0"/>
        </w:numPr>
        <w:spacing w:line="400" w:lineRule="exact"/>
        <w:ind w:firstLine="480" w:firstLineChars="200"/>
        <w:rPr>
          <w:rFonts w:hint="default" w:eastAsia="仿宋_GB2312"/>
          <w:bCs/>
          <w:sz w:val="24"/>
          <w:lang w:val="en-US" w:eastAsia="zh-CN"/>
        </w:rPr>
      </w:pPr>
      <w:r>
        <w:rPr>
          <w:rFonts w:hint="eastAsia" w:eastAsia="仿宋_GB2312"/>
          <w:bCs/>
          <w:sz w:val="24"/>
          <w:lang w:val="en-US" w:eastAsia="zh-CN"/>
        </w:rPr>
        <w:t>（5）删除</w:t>
      </w:r>
      <w:r>
        <w:rPr>
          <w:rFonts w:hint="eastAsia" w:eastAsia="仿宋_GB2312"/>
          <w:bCs/>
          <w:sz w:val="24"/>
          <w:lang w:eastAsia="zh-CN"/>
        </w:rPr>
        <w:t>了</w:t>
      </w:r>
      <w:r>
        <w:rPr>
          <w:rFonts w:hint="eastAsia" w:eastAsia="仿宋_GB2312"/>
          <w:bCs/>
          <w:sz w:val="24"/>
          <w:lang w:val="en-US" w:eastAsia="zh-CN"/>
        </w:rPr>
        <w:t>原文本的11。修订原因：包装和运输内容，不是育苗的主要技术。</w:t>
      </w:r>
    </w:p>
    <w:p>
      <w:pPr>
        <w:numPr>
          <w:ilvl w:val="0"/>
          <w:numId w:val="0"/>
        </w:numPr>
        <w:spacing w:line="400" w:lineRule="exact"/>
        <w:ind w:firstLine="480" w:firstLineChars="200"/>
        <w:rPr>
          <w:rFonts w:hint="default" w:eastAsia="仿宋_GB2312"/>
          <w:bCs/>
          <w:sz w:val="24"/>
          <w:lang w:val="en-US" w:eastAsia="zh-CN"/>
        </w:rPr>
      </w:pPr>
      <w:r>
        <w:rPr>
          <w:rFonts w:hint="eastAsia" w:eastAsia="仿宋_GB2312"/>
          <w:bCs/>
          <w:sz w:val="24"/>
          <w:lang w:val="en-US" w:eastAsia="zh-CN"/>
        </w:rPr>
        <w:t>2、涉及表述与编辑性修改的主要有2项：</w:t>
      </w:r>
    </w:p>
    <w:p>
      <w:pPr>
        <w:numPr>
          <w:ilvl w:val="0"/>
          <w:numId w:val="0"/>
        </w:numPr>
        <w:spacing w:line="400" w:lineRule="exact"/>
        <w:ind w:firstLine="480" w:firstLineChars="200"/>
        <w:rPr>
          <w:rFonts w:hint="eastAsia" w:eastAsia="仿宋_GB2312"/>
          <w:bCs/>
          <w:sz w:val="24"/>
          <w:lang w:eastAsia="zh-CN"/>
        </w:rPr>
      </w:pPr>
      <w:r>
        <w:rPr>
          <w:rFonts w:hint="eastAsia" w:eastAsia="仿宋_GB2312"/>
          <w:bCs/>
          <w:sz w:val="24"/>
          <w:lang w:eastAsia="zh-CN"/>
        </w:rPr>
        <w:t>（</w:t>
      </w:r>
      <w:r>
        <w:rPr>
          <w:rFonts w:hint="eastAsia" w:eastAsia="仿宋_GB2312"/>
          <w:bCs/>
          <w:sz w:val="24"/>
          <w:lang w:val="en-US" w:eastAsia="zh-CN"/>
        </w:rPr>
        <w:t>1</w:t>
      </w:r>
      <w:r>
        <w:rPr>
          <w:rFonts w:hint="eastAsia" w:eastAsia="仿宋_GB2312"/>
          <w:bCs/>
          <w:sz w:val="24"/>
          <w:lang w:eastAsia="zh-CN"/>
        </w:rPr>
        <w:t>）更改了</w:t>
      </w:r>
      <w:r>
        <w:rPr>
          <w:rFonts w:hint="eastAsia" w:eastAsia="仿宋_GB2312"/>
          <w:bCs/>
          <w:sz w:val="24"/>
          <w:lang w:val="en-US" w:eastAsia="zh-CN"/>
        </w:rPr>
        <w:t>5</w:t>
      </w:r>
      <w:r>
        <w:rPr>
          <w:rFonts w:hint="eastAsia" w:eastAsia="仿宋_GB2312"/>
          <w:bCs/>
          <w:sz w:val="24"/>
          <w:lang w:eastAsia="zh-CN"/>
        </w:rPr>
        <w:t>。修订原因：</w:t>
      </w:r>
      <w:r>
        <w:rPr>
          <w:rFonts w:hint="eastAsia" w:eastAsia="仿宋_GB2312"/>
          <w:bCs/>
          <w:sz w:val="24"/>
          <w:lang w:val="en-US" w:eastAsia="zh-CN"/>
        </w:rPr>
        <w:t>育苗设备改为设备，有重复感</w:t>
      </w:r>
      <w:r>
        <w:rPr>
          <w:rFonts w:hint="eastAsia" w:eastAsia="仿宋_GB2312"/>
          <w:bCs/>
          <w:sz w:val="24"/>
          <w:lang w:eastAsia="zh-CN"/>
        </w:rPr>
        <w:t>。</w:t>
      </w:r>
    </w:p>
    <w:p>
      <w:pPr>
        <w:numPr>
          <w:ilvl w:val="0"/>
          <w:numId w:val="0"/>
        </w:numPr>
        <w:spacing w:line="400" w:lineRule="exact"/>
        <w:ind w:firstLine="480" w:firstLineChars="200"/>
        <w:rPr>
          <w:rFonts w:hint="eastAsia" w:eastAsia="仿宋_GB2312"/>
          <w:bCs/>
          <w:sz w:val="24"/>
          <w:lang w:eastAsia="zh-CN"/>
        </w:rPr>
      </w:pPr>
      <w:r>
        <w:rPr>
          <w:rFonts w:hint="eastAsia" w:eastAsia="仿宋_GB2312"/>
          <w:bCs/>
          <w:sz w:val="24"/>
          <w:lang w:eastAsia="zh-CN"/>
        </w:rPr>
        <w:t>（</w:t>
      </w:r>
      <w:r>
        <w:rPr>
          <w:rFonts w:hint="eastAsia" w:eastAsia="仿宋_GB2312"/>
          <w:bCs/>
          <w:sz w:val="24"/>
          <w:lang w:val="en-US" w:eastAsia="zh-CN"/>
        </w:rPr>
        <w:t>2</w:t>
      </w:r>
      <w:r>
        <w:rPr>
          <w:rFonts w:hint="eastAsia" w:eastAsia="仿宋_GB2312"/>
          <w:bCs/>
          <w:sz w:val="24"/>
          <w:lang w:eastAsia="zh-CN"/>
        </w:rPr>
        <w:t>）更改了</w:t>
      </w:r>
      <w:r>
        <w:rPr>
          <w:rFonts w:hint="eastAsia" w:eastAsia="仿宋_GB2312"/>
          <w:bCs/>
          <w:sz w:val="24"/>
          <w:lang w:val="en-US" w:eastAsia="zh-CN"/>
        </w:rPr>
        <w:t>7.3</w:t>
      </w:r>
      <w:r>
        <w:rPr>
          <w:rFonts w:hint="eastAsia" w:eastAsia="仿宋_GB2312"/>
          <w:bCs/>
          <w:sz w:val="24"/>
          <w:lang w:eastAsia="zh-CN"/>
        </w:rPr>
        <w:t>。</w:t>
      </w:r>
      <w:r>
        <w:rPr>
          <w:rFonts w:hint="eastAsia" w:eastAsia="仿宋_GB2312"/>
          <w:bCs/>
          <w:sz w:val="24"/>
          <w:lang w:val="en-US" w:eastAsia="zh-CN"/>
        </w:rPr>
        <w:t>修</w:t>
      </w:r>
      <w:r>
        <w:rPr>
          <w:rFonts w:hint="eastAsia" w:eastAsia="仿宋_GB2312"/>
          <w:bCs/>
          <w:sz w:val="24"/>
          <w:lang w:eastAsia="zh-CN"/>
        </w:rPr>
        <w:t>订</w:t>
      </w:r>
      <w:r>
        <w:rPr>
          <w:rFonts w:hint="eastAsia" w:eastAsia="仿宋_GB2312"/>
          <w:bCs/>
          <w:sz w:val="24"/>
          <w:lang w:val="en-US" w:eastAsia="zh-CN"/>
        </w:rPr>
        <w:t>原因：幼苗有真叶时，开始供肥，不只是叶面肥</w:t>
      </w:r>
      <w:r>
        <w:rPr>
          <w:rFonts w:hint="eastAsia" w:eastAsia="仿宋_GB2312"/>
          <w:bCs/>
          <w:sz w:val="24"/>
          <w:lang w:eastAsia="zh-CN"/>
        </w:rPr>
        <w:t>。</w:t>
      </w:r>
    </w:p>
    <w:p>
      <w:pPr>
        <w:numPr>
          <w:ilvl w:val="0"/>
          <w:numId w:val="0"/>
        </w:numPr>
        <w:spacing w:line="400" w:lineRule="exact"/>
        <w:ind w:firstLine="480" w:firstLineChars="200"/>
        <w:rPr>
          <w:rFonts w:hint="eastAsia" w:eastAsia="仿宋_GB2312"/>
          <w:bCs/>
          <w:sz w:val="24"/>
        </w:rPr>
      </w:pPr>
      <w:r>
        <w:rPr>
          <w:rFonts w:hint="eastAsia" w:eastAsia="仿宋_GB2312"/>
          <w:bCs/>
          <w:sz w:val="24"/>
          <w:lang w:val="en-US" w:eastAsia="zh-CN"/>
        </w:rPr>
        <w:t>3、涉及</w:t>
      </w:r>
      <w:r>
        <w:rPr>
          <w:rFonts w:hint="eastAsia" w:eastAsia="仿宋_GB2312"/>
          <w:bCs/>
          <w:sz w:val="24"/>
        </w:rPr>
        <w:t>到的技术指标主要有</w:t>
      </w:r>
      <w:r>
        <w:rPr>
          <w:rFonts w:hint="eastAsia" w:eastAsia="仿宋_GB2312"/>
          <w:bCs/>
          <w:sz w:val="24"/>
          <w:lang w:val="en-US" w:eastAsia="zh-CN"/>
        </w:rPr>
        <w:t>2</w:t>
      </w:r>
      <w:r>
        <w:rPr>
          <w:rFonts w:hint="eastAsia" w:eastAsia="仿宋_GB2312"/>
          <w:bCs/>
          <w:sz w:val="24"/>
        </w:rPr>
        <w:t>项：</w:t>
      </w:r>
    </w:p>
    <w:p>
      <w:pPr>
        <w:spacing w:line="360" w:lineRule="auto"/>
        <w:ind w:firstLine="480" w:firstLineChars="200"/>
        <w:rPr>
          <w:rFonts w:hint="eastAsia" w:eastAsia="仿宋_GB2312"/>
          <w:bCs/>
          <w:sz w:val="24"/>
          <w:lang w:val="en-US" w:eastAsia="zh-CN"/>
        </w:rPr>
      </w:pPr>
      <w:r>
        <w:rPr>
          <w:rFonts w:hint="eastAsia" w:ascii="仿宋_GB2312" w:hAnsi="宋体" w:eastAsia="仿宋_GB2312"/>
          <w:sz w:val="24"/>
          <w:lang w:eastAsia="zh-CN"/>
        </w:rPr>
        <w:t>（</w:t>
      </w:r>
      <w:r>
        <w:rPr>
          <w:rFonts w:hint="eastAsia" w:ascii="仿宋_GB2312" w:hAnsi="宋体" w:eastAsia="仿宋_GB2312"/>
          <w:sz w:val="24"/>
          <w:lang w:val="en-US" w:eastAsia="zh-CN"/>
        </w:rPr>
        <w:t>1</w:t>
      </w:r>
      <w:r>
        <w:rPr>
          <w:rFonts w:hint="eastAsia" w:ascii="仿宋_GB2312" w:hAnsi="宋体" w:eastAsia="仿宋_GB2312"/>
          <w:sz w:val="24"/>
          <w:lang w:eastAsia="zh-CN"/>
        </w:rPr>
        <w:t>）</w:t>
      </w:r>
      <w:r>
        <w:rPr>
          <w:rFonts w:hint="eastAsia" w:eastAsia="仿宋_GB2312"/>
          <w:bCs/>
          <w:sz w:val="24"/>
          <w:lang w:val="en-US" w:eastAsia="zh-CN"/>
        </w:rPr>
        <w:t>7.2</w:t>
      </w:r>
      <w:r>
        <w:rPr>
          <w:rFonts w:hint="eastAsia" w:eastAsia="仿宋_GB2312"/>
          <w:bCs/>
          <w:sz w:val="24"/>
          <w:lang w:eastAsia="zh-CN"/>
        </w:rPr>
        <w:t>。修订原因</w:t>
      </w:r>
      <w:r>
        <w:rPr>
          <w:rFonts w:hint="eastAsia" w:eastAsia="仿宋_GB2312"/>
          <w:bCs/>
          <w:sz w:val="24"/>
          <w:lang w:val="en-US" w:eastAsia="zh-CN"/>
        </w:rPr>
        <w:t>及试验验证分析</w:t>
      </w:r>
      <w:r>
        <w:rPr>
          <w:rFonts w:hint="eastAsia" w:eastAsia="仿宋_GB2312"/>
          <w:bCs/>
          <w:sz w:val="24"/>
          <w:lang w:eastAsia="zh-CN"/>
        </w:rPr>
        <w:t>：</w:t>
      </w:r>
      <w:r>
        <w:rPr>
          <w:rFonts w:hint="eastAsia" w:eastAsia="仿宋_GB2312"/>
          <w:bCs/>
          <w:sz w:val="24"/>
          <w:lang w:val="en-US" w:eastAsia="zh-CN"/>
        </w:rPr>
        <w:t>红蓝光配比的LED植物生长灯补光，R/B为5/1-6/1。</w:t>
      </w:r>
    </w:p>
    <w:p>
      <w:pPr>
        <w:spacing w:line="360" w:lineRule="auto"/>
        <w:ind w:firstLine="480" w:firstLineChars="200"/>
        <w:rPr>
          <w:rFonts w:hint="eastAsia" w:ascii="仿宋_GB2312" w:hAnsi="宋体" w:eastAsia="仿宋_GB2312"/>
          <w:sz w:val="24"/>
          <w:lang w:val="en-US" w:eastAsia="zh-CN"/>
        </w:rPr>
      </w:pPr>
      <w:r>
        <w:rPr>
          <w:rFonts w:hint="eastAsia" w:ascii="仿宋_GB2312" w:hAnsi="宋体" w:eastAsia="仿宋_GB2312"/>
          <w:sz w:val="24"/>
          <w:lang w:val="en-US" w:eastAsia="zh-CN"/>
        </w:rPr>
        <w:t>（2）</w:t>
      </w:r>
      <w:r>
        <w:rPr>
          <w:rFonts w:hint="eastAsia" w:eastAsia="仿宋_GB2312"/>
          <w:bCs/>
          <w:sz w:val="24"/>
          <w:lang w:val="en-US" w:eastAsia="zh-CN"/>
        </w:rPr>
        <w:t>7.3</w:t>
      </w:r>
      <w:r>
        <w:rPr>
          <w:rFonts w:hint="eastAsia" w:eastAsia="仿宋_GB2312"/>
          <w:bCs/>
          <w:sz w:val="24"/>
          <w:lang w:eastAsia="zh-CN"/>
        </w:rPr>
        <w:t>。修订原因</w:t>
      </w:r>
      <w:r>
        <w:rPr>
          <w:rFonts w:hint="eastAsia" w:eastAsia="仿宋_GB2312"/>
          <w:bCs/>
          <w:sz w:val="24"/>
          <w:lang w:val="en-US" w:eastAsia="zh-CN"/>
        </w:rPr>
        <w:t>及试验验证分析</w:t>
      </w:r>
      <w:r>
        <w:rPr>
          <w:rFonts w:hint="eastAsia" w:eastAsia="仿宋_GB2312"/>
          <w:bCs/>
          <w:sz w:val="24"/>
          <w:lang w:eastAsia="zh-CN"/>
        </w:rPr>
        <w:t>：</w:t>
      </w:r>
      <w:r>
        <w:rPr>
          <w:rFonts w:hint="eastAsia" w:eastAsia="仿宋_GB2312"/>
          <w:bCs/>
          <w:sz w:val="24"/>
          <w:lang w:val="en-US" w:eastAsia="zh-CN"/>
        </w:rPr>
        <w:t>有真叶时，开始供苗肥，不只是叶面肥</w:t>
      </w:r>
      <w:r>
        <w:rPr>
          <w:rFonts w:hint="eastAsia" w:eastAsia="仿宋_GB2312"/>
          <w:bCs/>
          <w:sz w:val="24"/>
          <w:lang w:eastAsia="zh-CN"/>
        </w:rPr>
        <w:t>。</w:t>
      </w:r>
    </w:p>
    <w:p>
      <w:pPr>
        <w:spacing w:line="360" w:lineRule="auto"/>
        <w:ind w:firstLine="480" w:firstLineChars="200"/>
        <w:outlineLvl w:val="0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六</w:t>
      </w:r>
      <w:r>
        <w:rPr>
          <w:rFonts w:ascii="黑体" w:eastAsia="黑体"/>
          <w:sz w:val="24"/>
        </w:rPr>
        <w:t>、</w:t>
      </w:r>
      <w:r>
        <w:rPr>
          <w:rFonts w:hint="eastAsia" w:ascii="黑体" w:eastAsia="黑体"/>
          <w:sz w:val="24"/>
        </w:rPr>
        <w:t>重大</w:t>
      </w:r>
      <w:r>
        <w:rPr>
          <w:rFonts w:ascii="黑体" w:eastAsia="黑体"/>
          <w:sz w:val="24"/>
        </w:rPr>
        <w:t>意见分歧的处理依据和结果</w:t>
      </w:r>
    </w:p>
    <w:p>
      <w:pPr>
        <w:spacing w:line="360" w:lineRule="auto"/>
        <w:ind w:firstLine="480" w:firstLineChars="200"/>
        <w:jc w:val="left"/>
        <w:rPr>
          <w:rFonts w:hint="eastAsia" w:ascii="仿宋_GB2312" w:hAnsi="宋体" w:eastAsia="仿宋_GB2312"/>
          <w:sz w:val="24"/>
          <w:lang w:eastAsia="zh-CN"/>
        </w:rPr>
      </w:pPr>
      <w:r>
        <w:rPr>
          <w:rFonts w:hint="eastAsia" w:ascii="仿宋_GB2312" w:hAnsi="宋体" w:eastAsia="仿宋_GB2312" w:cs="Times New Roman"/>
          <w:sz w:val="24"/>
          <w:lang w:val="en-US" w:eastAsia="zh-CN"/>
        </w:rPr>
        <w:t>无重大意见分歧。</w:t>
      </w:r>
      <w:r>
        <w:rPr>
          <w:rFonts w:hint="eastAsia" w:ascii="仿宋_GB2312" w:hAnsi="宋体" w:eastAsia="仿宋_GB2312"/>
          <w:sz w:val="24"/>
          <w:lang w:eastAsia="zh-CN"/>
        </w:rPr>
        <w:t>征求意见汇总处理表见附表。</w:t>
      </w:r>
    </w:p>
    <w:p>
      <w:pPr>
        <w:spacing w:line="360" w:lineRule="auto"/>
        <w:ind w:firstLine="480" w:firstLineChars="200"/>
        <w:outlineLvl w:val="0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七</w:t>
      </w:r>
      <w:r>
        <w:rPr>
          <w:rFonts w:ascii="黑体" w:eastAsia="黑体"/>
          <w:sz w:val="24"/>
        </w:rPr>
        <w:t>、</w:t>
      </w:r>
      <w:r>
        <w:rPr>
          <w:rFonts w:hint="eastAsia" w:ascii="黑体" w:eastAsia="黑体"/>
          <w:sz w:val="24"/>
        </w:rPr>
        <w:t>采标</w:t>
      </w:r>
      <w:r>
        <w:rPr>
          <w:rFonts w:ascii="黑体" w:eastAsia="黑体"/>
          <w:sz w:val="24"/>
        </w:rPr>
        <w:t>情况，是否合规引用或采用国际标准和国外先进标准，以及与国内外同类标准水平的对比情况</w:t>
      </w:r>
    </w:p>
    <w:p>
      <w:pPr>
        <w:spacing w:line="360" w:lineRule="auto"/>
        <w:ind w:firstLine="480" w:firstLineChars="200"/>
        <w:outlineLvl w:val="0"/>
        <w:rPr>
          <w:rFonts w:hint="eastAsia" w:ascii="仿宋_GB2312" w:hAnsi="宋体" w:eastAsia="仿宋_GB2312"/>
          <w:sz w:val="24"/>
          <w:lang w:val="en-US" w:eastAsia="zh-CN"/>
        </w:rPr>
      </w:pPr>
      <w:r>
        <w:rPr>
          <w:rFonts w:hint="eastAsia" w:ascii="仿宋_GB2312" w:hAnsi="宋体" w:eastAsia="仿宋_GB2312" w:cs="Times New Roman"/>
          <w:sz w:val="24"/>
          <w:lang w:val="en-US" w:eastAsia="zh-CN"/>
        </w:rPr>
        <w:t>本标准未采用国际国外先进标准。</w:t>
      </w:r>
    </w:p>
    <w:p>
      <w:pPr>
        <w:spacing w:line="360" w:lineRule="auto"/>
        <w:ind w:firstLine="480" w:firstLineChars="200"/>
        <w:outlineLvl w:val="0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八</w:t>
      </w:r>
      <w:r>
        <w:rPr>
          <w:rFonts w:hint="eastAsia" w:ascii="黑体" w:eastAsia="黑体"/>
          <w:sz w:val="24"/>
          <w:lang w:eastAsia="zh-CN"/>
        </w:rPr>
        <w:t>、</w:t>
      </w:r>
      <w:r>
        <w:rPr>
          <w:rFonts w:hint="eastAsia" w:ascii="黑体" w:hAnsi="黑体" w:eastAsia="黑体"/>
          <w:sz w:val="24"/>
          <w:szCs w:val="24"/>
        </w:rPr>
        <w:t>作为推荐性标准或者强制性标准的建议及其理由。</w:t>
      </w:r>
    </w:p>
    <w:p>
      <w:pPr>
        <w:spacing w:line="360" w:lineRule="auto"/>
        <w:ind w:firstLine="480" w:firstLineChars="200"/>
        <w:jc w:val="left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建议本标准为推荐性标准。</w:t>
      </w:r>
    </w:p>
    <w:p>
      <w:pPr>
        <w:spacing w:line="360" w:lineRule="auto"/>
        <w:ind w:firstLine="480" w:firstLineChars="200"/>
        <w:outlineLvl w:val="0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九</w:t>
      </w:r>
      <w:r>
        <w:rPr>
          <w:rFonts w:ascii="黑体" w:eastAsia="黑体"/>
          <w:sz w:val="24"/>
        </w:rPr>
        <w:t>、</w:t>
      </w:r>
      <w:r>
        <w:rPr>
          <w:rFonts w:hint="eastAsia" w:ascii="黑体" w:eastAsia="黑体"/>
          <w:sz w:val="24"/>
        </w:rPr>
        <w:t>实施</w:t>
      </w:r>
      <w:r>
        <w:rPr>
          <w:rFonts w:ascii="黑体" w:eastAsia="黑体"/>
          <w:sz w:val="24"/>
        </w:rPr>
        <w:t>标准的措施建议</w:t>
      </w:r>
    </w:p>
    <w:p>
      <w:pPr>
        <w:spacing w:line="360" w:lineRule="auto"/>
        <w:ind w:firstLine="480" w:firstLineChars="200"/>
        <w:jc w:val="left"/>
        <w:rPr>
          <w:rFonts w:hint="default" w:ascii="仿宋_GB2312" w:hAnsi="宋体" w:eastAsia="仿宋_GB2312"/>
          <w:sz w:val="24"/>
          <w:lang w:val="en-US" w:eastAsia="zh-CN"/>
        </w:rPr>
      </w:pPr>
      <w:r>
        <w:rPr>
          <w:rFonts w:hint="eastAsia" w:ascii="仿宋_GB2312" w:hAnsi="宋体" w:eastAsia="仿宋_GB2312"/>
          <w:sz w:val="24"/>
        </w:rPr>
        <w:t>1、</w:t>
      </w:r>
      <w:r>
        <w:rPr>
          <w:rFonts w:hint="eastAsia" w:ascii="仿宋_GB2312" w:hAnsi="宋体" w:eastAsia="仿宋_GB2312"/>
          <w:sz w:val="24"/>
          <w:lang w:val="en-US" w:eastAsia="zh-CN"/>
        </w:rPr>
        <w:t>加大本标准宣传力度。山西省农业主管部门以政府文件形式在相关区域的行政主管部门、基层推广部门进行宣传推广。标准起草单位也通过电视、广播、网络、报刊等媒体进行大力宣传。</w:t>
      </w:r>
    </w:p>
    <w:p>
      <w:pPr>
        <w:spacing w:line="360" w:lineRule="auto"/>
        <w:ind w:firstLine="480" w:firstLineChars="200"/>
        <w:jc w:val="left"/>
        <w:rPr>
          <w:rFonts w:hint="eastAsia" w:ascii="仿宋_GB2312" w:hAnsi="宋体" w:eastAsia="仿宋_GB2312"/>
          <w:sz w:val="24"/>
          <w:lang w:val="en-US" w:eastAsia="zh-CN"/>
        </w:rPr>
        <w:sectPr>
          <w:footerReference r:id="rId3" w:type="default"/>
          <w:pgSz w:w="11906" w:h="16838"/>
          <w:pgMar w:top="1440" w:right="1803" w:bottom="1440" w:left="1803" w:header="851" w:footer="992" w:gutter="0"/>
          <w:pgNumType w:start="1"/>
          <w:cols w:space="0" w:num="1"/>
          <w:titlePg/>
          <w:rtlGutter w:val="0"/>
          <w:docGrid w:type="lines" w:linePitch="319" w:charSpace="0"/>
        </w:sectPr>
      </w:pPr>
      <w:r>
        <w:rPr>
          <w:rFonts w:hint="eastAsia" w:ascii="仿宋_GB2312" w:hAnsi="宋体" w:eastAsia="仿宋_GB2312"/>
          <w:sz w:val="24"/>
        </w:rPr>
        <w:t>2、</w:t>
      </w:r>
      <w:r>
        <w:rPr>
          <w:rFonts w:hint="eastAsia" w:ascii="仿宋_GB2312" w:hAnsi="宋体" w:eastAsia="仿宋_GB2312"/>
          <w:sz w:val="24"/>
          <w:lang w:val="en-US" w:eastAsia="zh-CN"/>
        </w:rPr>
        <w:t>开展技术培训，加速本标准推广应用与实施。标准起草单位通过项目实施，以现场会、培训会、实地指导、发放技术手册等形式在农业农村局、植保中心、农村专业技术合作社中进行宣传、培训，加速本标准的实施。</w:t>
      </w:r>
    </w:p>
    <w:p>
      <w:pPr>
        <w:jc w:val="center"/>
        <w:rPr>
          <w:rFonts w:hint="eastAsia" w:ascii="仿宋_GB2312" w:hAnsi="宋体" w:eastAsia="仿宋_GB2312" w:cs="Times New Roman"/>
          <w:sz w:val="24"/>
          <w:lang w:val="en-US" w:eastAsia="zh-CN"/>
        </w:rPr>
      </w:pPr>
      <w:r>
        <w:rPr>
          <w:rFonts w:hint="eastAsia" w:ascii="仿宋_GB2312" w:hAnsi="宋体" w:eastAsia="仿宋_GB2312" w:cs="Times New Roman"/>
          <w:sz w:val="24"/>
          <w:lang w:val="en-US" w:eastAsia="zh-CN"/>
        </w:rPr>
        <w:t>《</w:t>
      </w:r>
      <w:r>
        <w:rPr>
          <w:rFonts w:hint="eastAsia" w:ascii="仿宋_GB2312" w:hAnsi="宋体" w:eastAsia="仿宋_GB2312"/>
          <w:sz w:val="24"/>
          <w:lang w:val="en-US" w:eastAsia="zh-CN"/>
        </w:rPr>
        <w:t>西葫芦集约化育苗生产</w:t>
      </w:r>
      <w:r>
        <w:rPr>
          <w:rFonts w:hint="eastAsia" w:ascii="仿宋_GB2312" w:hAnsi="宋体" w:eastAsia="仿宋_GB2312"/>
          <w:sz w:val="24"/>
          <w:lang w:eastAsia="zh-CN"/>
        </w:rPr>
        <w:t>技术规程</w:t>
      </w:r>
      <w:r>
        <w:rPr>
          <w:rFonts w:hint="eastAsia" w:ascii="仿宋_GB2312" w:hAnsi="宋体" w:eastAsia="仿宋_GB2312" w:cs="Times New Roman"/>
          <w:sz w:val="24"/>
          <w:lang w:val="en-US" w:eastAsia="zh-CN"/>
        </w:rPr>
        <w:t>》地方标准征求意见汇总处理表</w:t>
      </w:r>
    </w:p>
    <w:p>
      <w:pPr>
        <w:tabs>
          <w:tab w:val="left" w:pos="11340"/>
        </w:tabs>
        <w:ind w:firstLine="210" w:firstLineChars="1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起草单位：山西农业</w:t>
      </w:r>
      <w:r>
        <w:rPr>
          <w:rFonts w:hint="eastAsia" w:ascii="宋体" w:hAnsi="宋体"/>
          <w:szCs w:val="21"/>
          <w:lang w:val="en-US" w:eastAsia="zh-CN"/>
        </w:rPr>
        <w:t>大</w:t>
      </w:r>
      <w:r>
        <w:rPr>
          <w:rFonts w:hint="eastAsia" w:ascii="宋体" w:hAnsi="宋体"/>
          <w:szCs w:val="21"/>
        </w:rPr>
        <w:t>学</w:t>
      </w:r>
      <w:r>
        <w:rPr>
          <w:rFonts w:hint="eastAsia" w:ascii="宋体" w:hAnsi="宋体"/>
          <w:szCs w:val="21"/>
          <w:lang w:val="en-US" w:eastAsia="zh-CN"/>
        </w:rPr>
        <w:t xml:space="preserve">    </w:t>
      </w:r>
      <w:r>
        <w:rPr>
          <w:rFonts w:hint="eastAsia"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  <w:lang w:val="en-US" w:eastAsia="zh-CN"/>
        </w:rPr>
        <w:t xml:space="preserve">      </w:t>
      </w:r>
      <w:r>
        <w:rPr>
          <w:rFonts w:hint="eastAsia" w:ascii="宋体" w:hAnsi="宋体"/>
          <w:szCs w:val="21"/>
        </w:rPr>
        <w:t>承办人：</w:t>
      </w:r>
      <w:r>
        <w:rPr>
          <w:rFonts w:hint="eastAsia" w:ascii="宋体" w:hAnsi="宋体"/>
          <w:szCs w:val="21"/>
          <w:lang w:val="en-US" w:eastAsia="zh-CN"/>
        </w:rPr>
        <w:t>李灵芝</w:t>
      </w:r>
      <w:r>
        <w:rPr>
          <w:rFonts w:hint="eastAsia"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  <w:lang w:val="en-US" w:eastAsia="zh-CN"/>
        </w:rPr>
        <w:t xml:space="preserve">         联系</w:t>
      </w:r>
      <w:r>
        <w:rPr>
          <w:rFonts w:hint="eastAsia" w:ascii="宋体" w:hAnsi="宋体"/>
          <w:szCs w:val="21"/>
        </w:rPr>
        <w:t>电话：</w:t>
      </w:r>
      <w:r>
        <w:rPr>
          <w:rFonts w:hint="eastAsia" w:ascii="宋体" w:hAnsi="宋体"/>
          <w:szCs w:val="21"/>
          <w:lang w:val="en-US" w:eastAsia="zh-CN"/>
        </w:rPr>
        <w:t>13593061819</w:t>
      </w:r>
      <w:r>
        <w:rPr>
          <w:rFonts w:hint="eastAsia" w:ascii="宋体" w:hAnsi="宋体"/>
          <w:szCs w:val="21"/>
        </w:rPr>
        <w:t xml:space="preserve">    </w:t>
      </w:r>
      <w:r>
        <w:rPr>
          <w:rFonts w:hint="eastAsia" w:ascii="宋体" w:hAnsi="宋体"/>
          <w:szCs w:val="21"/>
          <w:lang w:val="en-US" w:eastAsia="zh-CN"/>
        </w:rPr>
        <w:t xml:space="preserve">   </w:t>
      </w:r>
      <w:r>
        <w:rPr>
          <w:rFonts w:hint="eastAsia"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  <w:lang w:val="en-US" w:eastAsia="zh-CN"/>
        </w:rPr>
        <w:t xml:space="preserve">  </w:t>
      </w:r>
      <w:r>
        <w:rPr>
          <w:rFonts w:hint="eastAsia" w:ascii="宋体" w:hAnsi="宋体"/>
          <w:szCs w:val="21"/>
        </w:rPr>
        <w:t>填写</w:t>
      </w:r>
      <w:r>
        <w:rPr>
          <w:rFonts w:hint="eastAsia" w:ascii="宋体" w:hAnsi="宋体"/>
          <w:szCs w:val="21"/>
          <w:lang w:val="en-US" w:eastAsia="zh-CN"/>
        </w:rPr>
        <w:t>时间</w:t>
      </w:r>
      <w:r>
        <w:rPr>
          <w:rFonts w:hint="eastAsia" w:ascii="宋体" w:hAnsi="宋体"/>
          <w:szCs w:val="21"/>
          <w:lang w:eastAsia="zh-CN"/>
        </w:rPr>
        <w:t>：</w:t>
      </w:r>
      <w:r>
        <w:rPr>
          <w:rFonts w:hint="eastAsia" w:ascii="宋体" w:hAnsi="宋体"/>
          <w:szCs w:val="21"/>
        </w:rPr>
        <w:t>20</w:t>
      </w:r>
      <w:r>
        <w:rPr>
          <w:rFonts w:hint="eastAsia" w:ascii="宋体" w:hAnsi="宋体"/>
          <w:szCs w:val="21"/>
          <w:lang w:val="en-US" w:eastAsia="zh-CN"/>
        </w:rPr>
        <w:t>24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lang w:val="en-US" w:eastAsia="zh-CN"/>
        </w:rPr>
        <w:t>1</w:t>
      </w:r>
      <w:r>
        <w:rPr>
          <w:rFonts w:hint="eastAsia" w:ascii="宋体" w:hAnsi="宋体"/>
          <w:szCs w:val="21"/>
        </w:rPr>
        <w:t>月1</w:t>
      </w:r>
      <w:r>
        <w:rPr>
          <w:rFonts w:hint="eastAsia" w:ascii="宋体" w:hAnsi="宋体"/>
          <w:szCs w:val="21"/>
          <w:lang w:val="en-US" w:eastAsia="zh-CN"/>
        </w:rPr>
        <w:t>6</w:t>
      </w:r>
      <w:r>
        <w:rPr>
          <w:rFonts w:hint="eastAsia" w:ascii="宋体" w:hAnsi="宋体"/>
          <w:szCs w:val="21"/>
        </w:rPr>
        <w:t>日</w:t>
      </w:r>
    </w:p>
    <w:p>
      <w:pPr>
        <w:tabs>
          <w:tab w:val="left" w:pos="11340"/>
        </w:tabs>
        <w:ind w:firstLine="210" w:firstLineChars="100"/>
        <w:jc w:val="right"/>
        <w:rPr>
          <w:rFonts w:hint="eastAsia" w:ascii="宋体" w:hAnsi="宋体"/>
          <w:szCs w:val="21"/>
        </w:rPr>
      </w:pPr>
    </w:p>
    <w:tbl>
      <w:tblPr>
        <w:tblStyle w:val="11"/>
        <w:tblW w:w="4996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"/>
        <w:gridCol w:w="1357"/>
        <w:gridCol w:w="5320"/>
        <w:gridCol w:w="3527"/>
        <w:gridCol w:w="1326"/>
        <w:gridCol w:w="175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309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479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校准</w:t>
            </w:r>
            <w:r>
              <w:rPr>
                <w:rFonts w:hint="eastAsia" w:ascii="宋体" w:hAnsi="宋体" w:eastAsia="宋体" w:cs="Times New Roman"/>
                <w:szCs w:val="21"/>
              </w:rPr>
              <w:t>章条编号</w:t>
            </w:r>
          </w:p>
        </w:tc>
        <w:tc>
          <w:tcPr>
            <w:tcW w:w="1878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意见内容</w:t>
            </w:r>
          </w:p>
        </w:tc>
        <w:tc>
          <w:tcPr>
            <w:tcW w:w="1245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Times New Roman"/>
                <w:szCs w:val="21"/>
                <w:lang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提出单位</w:t>
            </w:r>
            <w:r>
              <w:rPr>
                <w:rFonts w:hint="eastAsia" w:ascii="宋体" w:hAnsi="宋体" w:eastAsia="宋体" w:cs="Times New Roman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或个人</w:t>
            </w:r>
            <w:r>
              <w:rPr>
                <w:rFonts w:hint="eastAsia" w:ascii="宋体" w:hAnsi="宋体" w:eastAsia="宋体" w:cs="Times New Roman"/>
                <w:szCs w:val="21"/>
                <w:lang w:eastAsia="zh-CN"/>
              </w:rPr>
              <w:t>）</w:t>
            </w:r>
          </w:p>
        </w:tc>
        <w:tc>
          <w:tcPr>
            <w:tcW w:w="468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处理意见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（采纳/不采纳）</w:t>
            </w:r>
          </w:p>
        </w:tc>
        <w:tc>
          <w:tcPr>
            <w:tcW w:w="619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 xml:space="preserve">意见处理说明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（不采纳的理由等）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309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479" w:type="pct"/>
            <w:noWrap w:val="0"/>
            <w:vAlign w:val="center"/>
          </w:tcPr>
          <w:p>
            <w:pP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4育苗设施及其性能要求</w:t>
            </w:r>
          </w:p>
        </w:tc>
        <w:tc>
          <w:tcPr>
            <w:tcW w:w="1878" w:type="pct"/>
            <w:noWrap w:val="0"/>
            <w:vAlign w:val="center"/>
          </w:tcPr>
          <w:p>
            <w:pPr>
              <w:ind w:right="107" w:rightChars="51"/>
              <w:rPr>
                <w:rFonts w:hint="eastAsia" w:ascii="宋体" w:hAnsi="宋体" w:eastAsia="宋体" w:cs="Times New Roman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建议修改为：基本条件</w:t>
            </w:r>
          </w:p>
        </w:tc>
        <w:tc>
          <w:tcPr>
            <w:tcW w:w="1245" w:type="pct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山西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省蔬菜产业技术体系</w:t>
            </w:r>
          </w:p>
        </w:tc>
        <w:tc>
          <w:tcPr>
            <w:tcW w:w="468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采纳</w:t>
            </w:r>
          </w:p>
        </w:tc>
        <w:tc>
          <w:tcPr>
            <w:tcW w:w="619" w:type="pct"/>
            <w:noWrap w:val="0"/>
            <w:vAlign w:val="center"/>
          </w:tcPr>
          <w:p>
            <w:pPr>
              <w:spacing w:line="400" w:lineRule="exact"/>
              <w:ind w:firstLine="420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309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479" w:type="pct"/>
            <w:noWrap w:val="0"/>
            <w:vAlign w:val="center"/>
          </w:tcPr>
          <w:p>
            <w:pP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5设备</w:t>
            </w:r>
          </w:p>
        </w:tc>
        <w:tc>
          <w:tcPr>
            <w:tcW w:w="1878" w:type="pct"/>
            <w:noWrap w:val="0"/>
            <w:vAlign w:val="center"/>
          </w:tcPr>
          <w:p>
            <w:pPr>
              <w:ind w:right="170" w:rightChars="81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建议设施设备合并一节</w:t>
            </w:r>
          </w:p>
        </w:tc>
        <w:tc>
          <w:tcPr>
            <w:tcW w:w="1245" w:type="pct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忻州市</w:t>
            </w:r>
            <w:r>
              <w:rPr>
                <w:rFonts w:hint="eastAsia" w:ascii="宋体" w:hAnsi="宋体" w:eastAsia="宋体" w:cs="Times New Roman"/>
                <w:szCs w:val="21"/>
                <w:lang w:val="en-US" w:eastAsia="zh-CN"/>
              </w:rPr>
              <w:t>繁峙县繁城镇南关村园区</w:t>
            </w:r>
          </w:p>
        </w:tc>
        <w:tc>
          <w:tcPr>
            <w:tcW w:w="468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采纳</w:t>
            </w:r>
          </w:p>
        </w:tc>
        <w:tc>
          <w:tcPr>
            <w:tcW w:w="619" w:type="pct"/>
            <w:noWrap w:val="0"/>
            <w:vAlign w:val="center"/>
          </w:tcPr>
          <w:p>
            <w:pPr>
              <w:spacing w:line="400" w:lineRule="exact"/>
              <w:ind w:firstLine="420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309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479" w:type="pct"/>
            <w:noWrap w:val="0"/>
            <w:vAlign w:val="center"/>
          </w:tcPr>
          <w:p>
            <w:pP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7.2光照</w:t>
            </w:r>
          </w:p>
        </w:tc>
        <w:tc>
          <w:tcPr>
            <w:tcW w:w="1878" w:type="pct"/>
            <w:noWrap w:val="0"/>
            <w:vAlign w:val="center"/>
          </w:tcPr>
          <w:p>
            <w:pPr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红蓝光配比5/1-6/1,建议改为5:1-6:1</w:t>
            </w:r>
          </w:p>
        </w:tc>
        <w:tc>
          <w:tcPr>
            <w:tcW w:w="124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宋体" w:hAns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山西农业大学</w:t>
            </w:r>
          </w:p>
        </w:tc>
        <w:tc>
          <w:tcPr>
            <w:tcW w:w="468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采纳</w:t>
            </w:r>
          </w:p>
        </w:tc>
        <w:tc>
          <w:tcPr>
            <w:tcW w:w="619" w:type="pct"/>
            <w:noWrap w:val="0"/>
            <w:vAlign w:val="center"/>
          </w:tcPr>
          <w:p>
            <w:pPr>
              <w:spacing w:line="400" w:lineRule="exact"/>
              <w:ind w:firstLine="420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309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479" w:type="pct"/>
            <w:noWrap w:val="0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种子质量</w:t>
            </w:r>
          </w:p>
        </w:tc>
        <w:tc>
          <w:tcPr>
            <w:tcW w:w="1878" w:type="pct"/>
            <w:noWrap w:val="0"/>
            <w:vAlign w:val="center"/>
          </w:tcPr>
          <w:p>
            <w:pPr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不采用国标GB 16715.1</w:t>
            </w:r>
          </w:p>
        </w:tc>
        <w:tc>
          <w:tcPr>
            <w:tcW w:w="1245" w:type="pct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曲沃县晋之源农业开发有限公司</w:t>
            </w:r>
          </w:p>
        </w:tc>
        <w:tc>
          <w:tcPr>
            <w:tcW w:w="468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采纳</w:t>
            </w:r>
          </w:p>
        </w:tc>
        <w:tc>
          <w:tcPr>
            <w:tcW w:w="619" w:type="pct"/>
            <w:noWrap w:val="0"/>
            <w:vAlign w:val="center"/>
          </w:tcPr>
          <w:p>
            <w:pPr>
              <w:spacing w:line="400" w:lineRule="exact"/>
              <w:ind w:firstLine="420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309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</w:p>
        </w:tc>
        <w:tc>
          <w:tcPr>
            <w:tcW w:w="479" w:type="pct"/>
            <w:noWrap w:val="0"/>
            <w:vAlign w:val="center"/>
          </w:tcPr>
          <w:p>
            <w:pP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7.3水肥</w:t>
            </w:r>
          </w:p>
        </w:tc>
        <w:tc>
          <w:tcPr>
            <w:tcW w:w="1878" w:type="pct"/>
            <w:noWrap w:val="0"/>
            <w:vAlign w:val="center"/>
          </w:tcPr>
          <w:p>
            <w:pPr>
              <w:spacing w:line="300" w:lineRule="auto"/>
              <w:rPr>
                <w:rFonts w:hint="default" w:eastAsia="宋体"/>
                <w:lang w:val="en-US" w:eastAsia="zh-CN"/>
              </w:rPr>
            </w:pPr>
            <w:r>
              <w:t>在秧苗 1~3叶时，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开始供苗肥</w:t>
            </w:r>
            <w:r>
              <w:rPr>
                <w:rFonts w:hint="eastAsia"/>
              </w:rPr>
              <w:t>。</w:t>
            </w:r>
            <w:r>
              <w:rPr>
                <w:rFonts w:hint="eastAsia"/>
                <w:lang w:val="en-US" w:eastAsia="zh-CN"/>
              </w:rPr>
              <w:t>这句话不准确。</w:t>
            </w:r>
          </w:p>
          <w:p>
            <w:pPr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45" w:type="pct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山西慧阳农业科技有限公司</w:t>
            </w:r>
          </w:p>
        </w:tc>
        <w:tc>
          <w:tcPr>
            <w:tcW w:w="468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采纳</w:t>
            </w:r>
          </w:p>
        </w:tc>
        <w:tc>
          <w:tcPr>
            <w:tcW w:w="619" w:type="pct"/>
            <w:noWrap w:val="0"/>
            <w:vAlign w:val="center"/>
          </w:tcPr>
          <w:p>
            <w:pPr>
              <w:spacing w:line="400" w:lineRule="exact"/>
              <w:ind w:firstLine="420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309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</w:t>
            </w:r>
          </w:p>
        </w:tc>
        <w:tc>
          <w:tcPr>
            <w:tcW w:w="479" w:type="pct"/>
            <w:noWrap w:val="0"/>
            <w:vAlign w:val="center"/>
          </w:tcPr>
          <w:p>
            <w:pP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8 病虫害防治</w:t>
            </w:r>
          </w:p>
        </w:tc>
        <w:tc>
          <w:tcPr>
            <w:tcW w:w="1878" w:type="pct"/>
            <w:noWrap w:val="0"/>
            <w:vAlign w:val="center"/>
          </w:tcPr>
          <w:p>
            <w:pPr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建议增加：防治苗床病害的药剂</w:t>
            </w:r>
          </w:p>
        </w:tc>
        <w:tc>
          <w:tcPr>
            <w:tcW w:w="1245" w:type="pct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大同市阳高县永丰农牧有限公司</w:t>
            </w:r>
          </w:p>
        </w:tc>
        <w:tc>
          <w:tcPr>
            <w:tcW w:w="468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采纳</w:t>
            </w:r>
          </w:p>
        </w:tc>
        <w:tc>
          <w:tcPr>
            <w:tcW w:w="619" w:type="pct"/>
            <w:noWrap w:val="0"/>
            <w:vAlign w:val="center"/>
          </w:tcPr>
          <w:p>
            <w:pPr>
              <w:spacing w:line="400" w:lineRule="exact"/>
              <w:ind w:firstLine="420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309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7</w:t>
            </w:r>
          </w:p>
        </w:tc>
        <w:tc>
          <w:tcPr>
            <w:tcW w:w="479" w:type="pct"/>
            <w:noWrap w:val="0"/>
            <w:vAlign w:val="center"/>
          </w:tcPr>
          <w:p>
            <w:pP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8 病虫害防治</w:t>
            </w:r>
          </w:p>
        </w:tc>
        <w:tc>
          <w:tcPr>
            <w:tcW w:w="1878" w:type="pct"/>
            <w:noWrap w:val="0"/>
            <w:vAlign w:val="center"/>
          </w:tcPr>
          <w:p>
            <w:pP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1"/>
                <w:szCs w:val="21"/>
                <w:lang w:val="en-US" w:eastAsia="zh-CN" w:bidi="ar-SA"/>
              </w:rPr>
              <w:t>建议：防治措施在附录中</w:t>
            </w:r>
          </w:p>
        </w:tc>
        <w:tc>
          <w:tcPr>
            <w:tcW w:w="124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新绛县天合农业有限公司</w:t>
            </w:r>
          </w:p>
        </w:tc>
        <w:tc>
          <w:tcPr>
            <w:tcW w:w="468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采纳</w:t>
            </w:r>
          </w:p>
        </w:tc>
        <w:tc>
          <w:tcPr>
            <w:tcW w:w="619" w:type="pct"/>
            <w:noWrap w:val="0"/>
            <w:vAlign w:val="center"/>
          </w:tcPr>
          <w:p>
            <w:pPr>
              <w:spacing w:line="400" w:lineRule="exact"/>
              <w:ind w:firstLine="420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  <w:jc w:val="center"/>
        </w:trPr>
        <w:tc>
          <w:tcPr>
            <w:tcW w:w="5000" w:type="pct"/>
            <w:gridSpan w:val="6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说明：</w:t>
            </w:r>
            <w:r>
              <w:rPr>
                <w:rFonts w:ascii="Calibri" w:hAnsi="Calibri" w:eastAsia="宋体" w:cs="Calibri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、针对明确回复无意见的单位，请在“意见内容”中注明无意见，在“提出单位”中列出无意见单位的名称。 </w:t>
            </w:r>
          </w:p>
          <w:p>
            <w:pPr>
              <w:keepNext w:val="0"/>
              <w:keepLines w:val="0"/>
              <w:widowControl/>
              <w:suppressLineNumbers w:val="0"/>
              <w:ind w:firstLine="630" w:firstLineChars="3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default" w:ascii="Calibri" w:hAnsi="Calibri" w:eastAsia="宋体" w:cs="Calibri"/>
                <w:color w:val="000000"/>
                <w:kern w:val="0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、发送征求意见稿单位数</w:t>
            </w:r>
            <w:r>
              <w:rPr>
                <w:rFonts w:hint="eastAsia" w:ascii="Calibri" w:hAnsi="Calibri" w:cs="Calibri"/>
                <w:color w:val="000000"/>
                <w:kern w:val="0"/>
                <w:sz w:val="21"/>
                <w:szCs w:val="21"/>
                <w:lang w:val="en-US" w:eastAsia="zh-CN" w:bidi="ar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个；回到征求意见稿回函的单位数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个；收到征求意见稿并提出意见的单位数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个；没有回函的单位数0个；共收到</w:t>
            </w:r>
            <w:r>
              <w:rPr>
                <w:rFonts w:hint="eastAsia" w:ascii="Calibri" w:hAnsi="Calibri" w:cs="Calibri"/>
                <w:color w:val="000000"/>
                <w:kern w:val="0"/>
                <w:sz w:val="21"/>
                <w:szCs w:val="21"/>
                <w:lang w:val="en-US" w:eastAsia="zh-CN" w:bidi="ar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条意见，采纳</w:t>
            </w:r>
            <w:r>
              <w:rPr>
                <w:rFonts w:hint="eastAsia" w:ascii="Calibri" w:hAnsi="Calibri" w:cs="Calibri"/>
                <w:color w:val="000000"/>
                <w:kern w:val="0"/>
                <w:sz w:val="21"/>
                <w:szCs w:val="21"/>
                <w:lang w:val="en-US" w:eastAsia="zh-CN" w:bidi="ar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条意见，部分采纳0条意见，未采纳0条意见。</w:t>
            </w:r>
          </w:p>
        </w:tc>
      </w:tr>
    </w:tbl>
    <w:p>
      <w:pPr>
        <w:jc w:val="center"/>
        <w:rPr>
          <w:rFonts w:hint="default" w:ascii="仿宋_GB2312" w:hAnsi="宋体" w:eastAsia="仿宋_GB2312"/>
          <w:color w:val="0000FF"/>
          <w:sz w:val="24"/>
          <w:lang w:val="en-US" w:eastAsia="zh-CN"/>
        </w:rPr>
      </w:pPr>
    </w:p>
    <w:sectPr>
      <w:pgSz w:w="16838" w:h="11906" w:orient="landscape"/>
      <w:pgMar w:top="1803" w:right="1440" w:bottom="1803" w:left="1440" w:header="851" w:footer="992" w:gutter="0"/>
      <w:pgNumType w:start="1"/>
      <w:cols w:space="0" w:num="1"/>
      <w:titlePg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ngal">
    <w:altName w:val="AMGDT"/>
    <w:panose1 w:val="00000400000000000000"/>
    <w:charset w:val="01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EB30D03"/>
    <w:multiLevelType w:val="singleLevel"/>
    <w:tmpl w:val="EEB30D03"/>
    <w:lvl w:ilvl="0" w:tentative="0">
      <w:start w:val="6"/>
      <w:numFmt w:val="decimal"/>
      <w:suff w:val="nothing"/>
      <w:lvlText w:val="%1、"/>
      <w:lvlJc w:val="left"/>
    </w:lvl>
  </w:abstractNum>
  <w:abstractNum w:abstractNumId="1">
    <w:nsid w:val="1FC91163"/>
    <w:multiLevelType w:val="multilevel"/>
    <w:tmpl w:val="1FC91163"/>
    <w:lvl w:ilvl="0" w:tentative="0">
      <w:start w:val="1"/>
      <w:numFmt w:val="decimal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29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30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2">
    <w:nsid w:val="60B55DC2"/>
    <w:multiLevelType w:val="multilevel"/>
    <w:tmpl w:val="60B55DC2"/>
    <w:lvl w:ilvl="0" w:tentative="0">
      <w:start w:val="1"/>
      <w:numFmt w:val="upperLetter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 w:tentative="0">
      <w:start w:val="1"/>
      <w:numFmt w:val="decimal"/>
      <w:pStyle w:val="31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420"/>
  <w:drawingGridHorizontalSpacing w:val="105"/>
  <w:drawingGridVerticalSpacing w:val="159"/>
  <w:displayHorizontalDrawingGridEvery w:val="1"/>
  <w:displayVerticalDrawingGridEvery w:val="2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Y4Y2JiOTMzY2M0NTgxMTg5MDFlNThlMDhhMzVkMmQifQ=="/>
  </w:docVars>
  <w:rsids>
    <w:rsidRoot w:val="00636FC5"/>
    <w:rsid w:val="00001C9C"/>
    <w:rsid w:val="00002121"/>
    <w:rsid w:val="00003D4E"/>
    <w:rsid w:val="0001430A"/>
    <w:rsid w:val="000173E8"/>
    <w:rsid w:val="000203B7"/>
    <w:rsid w:val="00021FC1"/>
    <w:rsid w:val="00024D73"/>
    <w:rsid w:val="00025BA5"/>
    <w:rsid w:val="00035FEB"/>
    <w:rsid w:val="000443C0"/>
    <w:rsid w:val="00045395"/>
    <w:rsid w:val="00045C4C"/>
    <w:rsid w:val="000471FB"/>
    <w:rsid w:val="00051B0A"/>
    <w:rsid w:val="00054BA0"/>
    <w:rsid w:val="00061514"/>
    <w:rsid w:val="00073F3B"/>
    <w:rsid w:val="000754B9"/>
    <w:rsid w:val="00080D84"/>
    <w:rsid w:val="00087B70"/>
    <w:rsid w:val="0009360F"/>
    <w:rsid w:val="0009699A"/>
    <w:rsid w:val="000974DE"/>
    <w:rsid w:val="000A23F9"/>
    <w:rsid w:val="000A281F"/>
    <w:rsid w:val="000B59DE"/>
    <w:rsid w:val="000C1548"/>
    <w:rsid w:val="000C203B"/>
    <w:rsid w:val="000C24FA"/>
    <w:rsid w:val="000C2F16"/>
    <w:rsid w:val="000C3919"/>
    <w:rsid w:val="000C5AE1"/>
    <w:rsid w:val="000C62FE"/>
    <w:rsid w:val="000D7E22"/>
    <w:rsid w:val="000E0029"/>
    <w:rsid w:val="000E0518"/>
    <w:rsid w:val="000E5DDF"/>
    <w:rsid w:val="00104D9E"/>
    <w:rsid w:val="001079E4"/>
    <w:rsid w:val="00114B28"/>
    <w:rsid w:val="00136B80"/>
    <w:rsid w:val="00140883"/>
    <w:rsid w:val="001422D2"/>
    <w:rsid w:val="00142DCA"/>
    <w:rsid w:val="001451F2"/>
    <w:rsid w:val="00153E55"/>
    <w:rsid w:val="00155235"/>
    <w:rsid w:val="0016381F"/>
    <w:rsid w:val="0016534D"/>
    <w:rsid w:val="001653E3"/>
    <w:rsid w:val="001657F4"/>
    <w:rsid w:val="00184DC2"/>
    <w:rsid w:val="00195264"/>
    <w:rsid w:val="001A0041"/>
    <w:rsid w:val="001A0916"/>
    <w:rsid w:val="001C0311"/>
    <w:rsid w:val="001C1B81"/>
    <w:rsid w:val="001C2BE8"/>
    <w:rsid w:val="001C3ACE"/>
    <w:rsid w:val="001D06C4"/>
    <w:rsid w:val="001D0957"/>
    <w:rsid w:val="001D7128"/>
    <w:rsid w:val="001E486F"/>
    <w:rsid w:val="001F695E"/>
    <w:rsid w:val="001F7C13"/>
    <w:rsid w:val="001F7CF9"/>
    <w:rsid w:val="0020132D"/>
    <w:rsid w:val="002042E4"/>
    <w:rsid w:val="00211530"/>
    <w:rsid w:val="00213570"/>
    <w:rsid w:val="00217A11"/>
    <w:rsid w:val="002216A8"/>
    <w:rsid w:val="00226A9A"/>
    <w:rsid w:val="00226FD3"/>
    <w:rsid w:val="00227FEE"/>
    <w:rsid w:val="00230DF6"/>
    <w:rsid w:val="00233658"/>
    <w:rsid w:val="00233B76"/>
    <w:rsid w:val="00243164"/>
    <w:rsid w:val="00243B8F"/>
    <w:rsid w:val="00243DA6"/>
    <w:rsid w:val="00243E19"/>
    <w:rsid w:val="00247BC6"/>
    <w:rsid w:val="002508ED"/>
    <w:rsid w:val="00252DE5"/>
    <w:rsid w:val="002606D8"/>
    <w:rsid w:val="00261187"/>
    <w:rsid w:val="00267EEC"/>
    <w:rsid w:val="00270C24"/>
    <w:rsid w:val="00273B1D"/>
    <w:rsid w:val="002746DC"/>
    <w:rsid w:val="00277378"/>
    <w:rsid w:val="00277EC1"/>
    <w:rsid w:val="0028564F"/>
    <w:rsid w:val="00285ABA"/>
    <w:rsid w:val="002B52FE"/>
    <w:rsid w:val="002B6A3E"/>
    <w:rsid w:val="002B7335"/>
    <w:rsid w:val="002C169F"/>
    <w:rsid w:val="002C3C6B"/>
    <w:rsid w:val="002D3E11"/>
    <w:rsid w:val="002E04E6"/>
    <w:rsid w:val="002E5A2F"/>
    <w:rsid w:val="003024F7"/>
    <w:rsid w:val="0031028C"/>
    <w:rsid w:val="003150DE"/>
    <w:rsid w:val="00315657"/>
    <w:rsid w:val="003158E5"/>
    <w:rsid w:val="003221E9"/>
    <w:rsid w:val="003259EC"/>
    <w:rsid w:val="00330396"/>
    <w:rsid w:val="003311E6"/>
    <w:rsid w:val="00332318"/>
    <w:rsid w:val="0033472D"/>
    <w:rsid w:val="00336488"/>
    <w:rsid w:val="00342A32"/>
    <w:rsid w:val="003439A2"/>
    <w:rsid w:val="00344D61"/>
    <w:rsid w:val="003469EC"/>
    <w:rsid w:val="00347085"/>
    <w:rsid w:val="003509C0"/>
    <w:rsid w:val="003556E4"/>
    <w:rsid w:val="0036351B"/>
    <w:rsid w:val="00366032"/>
    <w:rsid w:val="003705E8"/>
    <w:rsid w:val="00371543"/>
    <w:rsid w:val="003716D4"/>
    <w:rsid w:val="003925B2"/>
    <w:rsid w:val="00394B25"/>
    <w:rsid w:val="0039560A"/>
    <w:rsid w:val="003A21FE"/>
    <w:rsid w:val="003A5C65"/>
    <w:rsid w:val="003B0DE6"/>
    <w:rsid w:val="003B17F4"/>
    <w:rsid w:val="003B1D77"/>
    <w:rsid w:val="003B7D6F"/>
    <w:rsid w:val="003C3911"/>
    <w:rsid w:val="003D3463"/>
    <w:rsid w:val="003D528A"/>
    <w:rsid w:val="003D6374"/>
    <w:rsid w:val="003D6FB0"/>
    <w:rsid w:val="003E0207"/>
    <w:rsid w:val="003E24D6"/>
    <w:rsid w:val="003E2D3A"/>
    <w:rsid w:val="003F035B"/>
    <w:rsid w:val="003F1FC6"/>
    <w:rsid w:val="003F3EBE"/>
    <w:rsid w:val="00402952"/>
    <w:rsid w:val="004047A2"/>
    <w:rsid w:val="00404C7A"/>
    <w:rsid w:val="00407C56"/>
    <w:rsid w:val="00410C0E"/>
    <w:rsid w:val="00420EB4"/>
    <w:rsid w:val="004240E3"/>
    <w:rsid w:val="00433525"/>
    <w:rsid w:val="00435EF8"/>
    <w:rsid w:val="00441A8F"/>
    <w:rsid w:val="00441B8A"/>
    <w:rsid w:val="0044501D"/>
    <w:rsid w:val="004450AB"/>
    <w:rsid w:val="00451A7E"/>
    <w:rsid w:val="004547E0"/>
    <w:rsid w:val="00461F43"/>
    <w:rsid w:val="0046480C"/>
    <w:rsid w:val="004770BA"/>
    <w:rsid w:val="0048050F"/>
    <w:rsid w:val="00485AB3"/>
    <w:rsid w:val="0049020D"/>
    <w:rsid w:val="004943B6"/>
    <w:rsid w:val="00494F67"/>
    <w:rsid w:val="00495DCD"/>
    <w:rsid w:val="004A0CC0"/>
    <w:rsid w:val="004A2295"/>
    <w:rsid w:val="004A6D81"/>
    <w:rsid w:val="004A7E24"/>
    <w:rsid w:val="004B7966"/>
    <w:rsid w:val="004B7B8C"/>
    <w:rsid w:val="004D4066"/>
    <w:rsid w:val="004D62AF"/>
    <w:rsid w:val="004E42DA"/>
    <w:rsid w:val="004E45D5"/>
    <w:rsid w:val="004E531D"/>
    <w:rsid w:val="004E5AFA"/>
    <w:rsid w:val="004F10CE"/>
    <w:rsid w:val="004F4490"/>
    <w:rsid w:val="004F4EF5"/>
    <w:rsid w:val="004F6A63"/>
    <w:rsid w:val="00504A7B"/>
    <w:rsid w:val="0050538B"/>
    <w:rsid w:val="005119FA"/>
    <w:rsid w:val="00513F60"/>
    <w:rsid w:val="005165DC"/>
    <w:rsid w:val="00532EC9"/>
    <w:rsid w:val="0053409C"/>
    <w:rsid w:val="0053513E"/>
    <w:rsid w:val="005354BE"/>
    <w:rsid w:val="00535FC3"/>
    <w:rsid w:val="00536728"/>
    <w:rsid w:val="0056323B"/>
    <w:rsid w:val="00573771"/>
    <w:rsid w:val="005811F3"/>
    <w:rsid w:val="00582DEA"/>
    <w:rsid w:val="0058589E"/>
    <w:rsid w:val="0059142D"/>
    <w:rsid w:val="005915E3"/>
    <w:rsid w:val="00597C60"/>
    <w:rsid w:val="005A0ED2"/>
    <w:rsid w:val="005A3C89"/>
    <w:rsid w:val="005A42A5"/>
    <w:rsid w:val="005B07C8"/>
    <w:rsid w:val="005B1473"/>
    <w:rsid w:val="005B4A6F"/>
    <w:rsid w:val="005B7CA6"/>
    <w:rsid w:val="005C1F9E"/>
    <w:rsid w:val="005E5E7B"/>
    <w:rsid w:val="005F020B"/>
    <w:rsid w:val="005F3B9E"/>
    <w:rsid w:val="005F3DB9"/>
    <w:rsid w:val="005F5D65"/>
    <w:rsid w:val="005F76FB"/>
    <w:rsid w:val="00604181"/>
    <w:rsid w:val="00604E2D"/>
    <w:rsid w:val="0060567D"/>
    <w:rsid w:val="00611A58"/>
    <w:rsid w:val="00614AA4"/>
    <w:rsid w:val="00616FC1"/>
    <w:rsid w:val="00620469"/>
    <w:rsid w:val="006206EA"/>
    <w:rsid w:val="0063154F"/>
    <w:rsid w:val="00633B19"/>
    <w:rsid w:val="00633EF1"/>
    <w:rsid w:val="00636FC5"/>
    <w:rsid w:val="006400BA"/>
    <w:rsid w:val="00641B9A"/>
    <w:rsid w:val="006423BB"/>
    <w:rsid w:val="00642628"/>
    <w:rsid w:val="006467CA"/>
    <w:rsid w:val="006500A2"/>
    <w:rsid w:val="0066172F"/>
    <w:rsid w:val="00662AD1"/>
    <w:rsid w:val="00663745"/>
    <w:rsid w:val="00670B31"/>
    <w:rsid w:val="006756E6"/>
    <w:rsid w:val="0068404D"/>
    <w:rsid w:val="00691427"/>
    <w:rsid w:val="006915F6"/>
    <w:rsid w:val="006918FB"/>
    <w:rsid w:val="00693173"/>
    <w:rsid w:val="0069777F"/>
    <w:rsid w:val="006A4784"/>
    <w:rsid w:val="006A5225"/>
    <w:rsid w:val="006A7107"/>
    <w:rsid w:val="006B3E2E"/>
    <w:rsid w:val="006C472E"/>
    <w:rsid w:val="006C7054"/>
    <w:rsid w:val="006D0FBE"/>
    <w:rsid w:val="006D1116"/>
    <w:rsid w:val="006E02DD"/>
    <w:rsid w:val="006E1129"/>
    <w:rsid w:val="00702811"/>
    <w:rsid w:val="00706BC0"/>
    <w:rsid w:val="007138B0"/>
    <w:rsid w:val="00713D54"/>
    <w:rsid w:val="00715399"/>
    <w:rsid w:val="00720C80"/>
    <w:rsid w:val="007230A0"/>
    <w:rsid w:val="0072360B"/>
    <w:rsid w:val="0072435E"/>
    <w:rsid w:val="007249D5"/>
    <w:rsid w:val="00730F68"/>
    <w:rsid w:val="00734037"/>
    <w:rsid w:val="0074190C"/>
    <w:rsid w:val="00755C73"/>
    <w:rsid w:val="00757A64"/>
    <w:rsid w:val="00760C71"/>
    <w:rsid w:val="00763867"/>
    <w:rsid w:val="00767B97"/>
    <w:rsid w:val="0077176C"/>
    <w:rsid w:val="00772C34"/>
    <w:rsid w:val="00773A15"/>
    <w:rsid w:val="007743EC"/>
    <w:rsid w:val="00776852"/>
    <w:rsid w:val="00776D66"/>
    <w:rsid w:val="00777B27"/>
    <w:rsid w:val="00791BB3"/>
    <w:rsid w:val="0079399E"/>
    <w:rsid w:val="00795AB4"/>
    <w:rsid w:val="007975E1"/>
    <w:rsid w:val="007A65A0"/>
    <w:rsid w:val="007B0D2E"/>
    <w:rsid w:val="007B2777"/>
    <w:rsid w:val="007B2968"/>
    <w:rsid w:val="007C39F2"/>
    <w:rsid w:val="007C3AD6"/>
    <w:rsid w:val="007C3D18"/>
    <w:rsid w:val="007D08C1"/>
    <w:rsid w:val="007D31A8"/>
    <w:rsid w:val="007E6D31"/>
    <w:rsid w:val="00800843"/>
    <w:rsid w:val="008024F2"/>
    <w:rsid w:val="00807629"/>
    <w:rsid w:val="008125DA"/>
    <w:rsid w:val="00817229"/>
    <w:rsid w:val="00820DFB"/>
    <w:rsid w:val="00821F58"/>
    <w:rsid w:val="008263E7"/>
    <w:rsid w:val="008306CD"/>
    <w:rsid w:val="00840427"/>
    <w:rsid w:val="008449F5"/>
    <w:rsid w:val="0084546C"/>
    <w:rsid w:val="008471EC"/>
    <w:rsid w:val="008519FE"/>
    <w:rsid w:val="00856ECE"/>
    <w:rsid w:val="00862581"/>
    <w:rsid w:val="00863825"/>
    <w:rsid w:val="008729C9"/>
    <w:rsid w:val="00874B45"/>
    <w:rsid w:val="00880EC6"/>
    <w:rsid w:val="00884A91"/>
    <w:rsid w:val="008935DA"/>
    <w:rsid w:val="008A1B81"/>
    <w:rsid w:val="008A36A4"/>
    <w:rsid w:val="008A699E"/>
    <w:rsid w:val="008A6D37"/>
    <w:rsid w:val="008B7F7F"/>
    <w:rsid w:val="008C1D81"/>
    <w:rsid w:val="008C4583"/>
    <w:rsid w:val="008E256F"/>
    <w:rsid w:val="008E454E"/>
    <w:rsid w:val="008F1AAD"/>
    <w:rsid w:val="008F5288"/>
    <w:rsid w:val="0091113A"/>
    <w:rsid w:val="00915F25"/>
    <w:rsid w:val="009166F0"/>
    <w:rsid w:val="00916E3B"/>
    <w:rsid w:val="00920385"/>
    <w:rsid w:val="009211BD"/>
    <w:rsid w:val="0092160B"/>
    <w:rsid w:val="0092627B"/>
    <w:rsid w:val="00934199"/>
    <w:rsid w:val="009358E1"/>
    <w:rsid w:val="00936A6B"/>
    <w:rsid w:val="00953792"/>
    <w:rsid w:val="009705E2"/>
    <w:rsid w:val="00975940"/>
    <w:rsid w:val="0098254B"/>
    <w:rsid w:val="00983D55"/>
    <w:rsid w:val="0098417D"/>
    <w:rsid w:val="009875C5"/>
    <w:rsid w:val="00991DF6"/>
    <w:rsid w:val="0099572B"/>
    <w:rsid w:val="00996196"/>
    <w:rsid w:val="0099787D"/>
    <w:rsid w:val="009A2FA1"/>
    <w:rsid w:val="009B4E35"/>
    <w:rsid w:val="009C3329"/>
    <w:rsid w:val="009C558A"/>
    <w:rsid w:val="009C596B"/>
    <w:rsid w:val="009C5E73"/>
    <w:rsid w:val="009D5C90"/>
    <w:rsid w:val="009F1169"/>
    <w:rsid w:val="009F39E8"/>
    <w:rsid w:val="009F75FD"/>
    <w:rsid w:val="00A2176F"/>
    <w:rsid w:val="00A25526"/>
    <w:rsid w:val="00A30ABC"/>
    <w:rsid w:val="00A31F81"/>
    <w:rsid w:val="00A37819"/>
    <w:rsid w:val="00A4435A"/>
    <w:rsid w:val="00A4451F"/>
    <w:rsid w:val="00A46A80"/>
    <w:rsid w:val="00A52D3C"/>
    <w:rsid w:val="00A53139"/>
    <w:rsid w:val="00A53AA5"/>
    <w:rsid w:val="00A62ED4"/>
    <w:rsid w:val="00A6637E"/>
    <w:rsid w:val="00A73148"/>
    <w:rsid w:val="00A74F2B"/>
    <w:rsid w:val="00A8184F"/>
    <w:rsid w:val="00A90B3A"/>
    <w:rsid w:val="00A935E8"/>
    <w:rsid w:val="00A9450A"/>
    <w:rsid w:val="00A9569D"/>
    <w:rsid w:val="00AA538B"/>
    <w:rsid w:val="00AA685C"/>
    <w:rsid w:val="00AB297F"/>
    <w:rsid w:val="00AB4A9B"/>
    <w:rsid w:val="00AC0AF2"/>
    <w:rsid w:val="00AC2568"/>
    <w:rsid w:val="00AC7446"/>
    <w:rsid w:val="00AD10B8"/>
    <w:rsid w:val="00AD6B94"/>
    <w:rsid w:val="00AF0D1C"/>
    <w:rsid w:val="00AF58B6"/>
    <w:rsid w:val="00B01F81"/>
    <w:rsid w:val="00B03A6D"/>
    <w:rsid w:val="00B04CAD"/>
    <w:rsid w:val="00B04FD0"/>
    <w:rsid w:val="00B071E5"/>
    <w:rsid w:val="00B104BD"/>
    <w:rsid w:val="00B1146C"/>
    <w:rsid w:val="00B130AF"/>
    <w:rsid w:val="00B22B39"/>
    <w:rsid w:val="00B24ED8"/>
    <w:rsid w:val="00B271DE"/>
    <w:rsid w:val="00B27F8A"/>
    <w:rsid w:val="00B3317B"/>
    <w:rsid w:val="00B36550"/>
    <w:rsid w:val="00B43960"/>
    <w:rsid w:val="00B503CA"/>
    <w:rsid w:val="00B56043"/>
    <w:rsid w:val="00B67E1C"/>
    <w:rsid w:val="00B767B8"/>
    <w:rsid w:val="00B77A1D"/>
    <w:rsid w:val="00B80ADA"/>
    <w:rsid w:val="00B8370A"/>
    <w:rsid w:val="00B85CE2"/>
    <w:rsid w:val="00B877F0"/>
    <w:rsid w:val="00B93351"/>
    <w:rsid w:val="00B95E63"/>
    <w:rsid w:val="00B96E91"/>
    <w:rsid w:val="00BA2CDB"/>
    <w:rsid w:val="00BA3C87"/>
    <w:rsid w:val="00BA595B"/>
    <w:rsid w:val="00BA7A98"/>
    <w:rsid w:val="00BB1509"/>
    <w:rsid w:val="00BB6BC4"/>
    <w:rsid w:val="00BC5FAC"/>
    <w:rsid w:val="00BD5606"/>
    <w:rsid w:val="00BE2554"/>
    <w:rsid w:val="00BE3B52"/>
    <w:rsid w:val="00BE465C"/>
    <w:rsid w:val="00C0419D"/>
    <w:rsid w:val="00C05123"/>
    <w:rsid w:val="00C06C73"/>
    <w:rsid w:val="00C15323"/>
    <w:rsid w:val="00C3286F"/>
    <w:rsid w:val="00C3299F"/>
    <w:rsid w:val="00C33013"/>
    <w:rsid w:val="00C43949"/>
    <w:rsid w:val="00C459D1"/>
    <w:rsid w:val="00C505BD"/>
    <w:rsid w:val="00C561D9"/>
    <w:rsid w:val="00C665D4"/>
    <w:rsid w:val="00C7245E"/>
    <w:rsid w:val="00C76C16"/>
    <w:rsid w:val="00C77D84"/>
    <w:rsid w:val="00C815C4"/>
    <w:rsid w:val="00C84B6C"/>
    <w:rsid w:val="00C93AC5"/>
    <w:rsid w:val="00CA0F6E"/>
    <w:rsid w:val="00CA1614"/>
    <w:rsid w:val="00CA54AC"/>
    <w:rsid w:val="00CA746E"/>
    <w:rsid w:val="00CA7B78"/>
    <w:rsid w:val="00CB117C"/>
    <w:rsid w:val="00CC297A"/>
    <w:rsid w:val="00CC3B0C"/>
    <w:rsid w:val="00CD687E"/>
    <w:rsid w:val="00CD6BB6"/>
    <w:rsid w:val="00CE3B64"/>
    <w:rsid w:val="00CE7C77"/>
    <w:rsid w:val="00CF763D"/>
    <w:rsid w:val="00D002E5"/>
    <w:rsid w:val="00D020CC"/>
    <w:rsid w:val="00D042CB"/>
    <w:rsid w:val="00D10633"/>
    <w:rsid w:val="00D10DC3"/>
    <w:rsid w:val="00D211A9"/>
    <w:rsid w:val="00D259BF"/>
    <w:rsid w:val="00D26281"/>
    <w:rsid w:val="00D27F7C"/>
    <w:rsid w:val="00D46020"/>
    <w:rsid w:val="00D56B74"/>
    <w:rsid w:val="00D57A84"/>
    <w:rsid w:val="00D665A9"/>
    <w:rsid w:val="00D72C03"/>
    <w:rsid w:val="00D81CD3"/>
    <w:rsid w:val="00D9062C"/>
    <w:rsid w:val="00D91C3A"/>
    <w:rsid w:val="00D93605"/>
    <w:rsid w:val="00D9617E"/>
    <w:rsid w:val="00DB07A4"/>
    <w:rsid w:val="00DB0DAB"/>
    <w:rsid w:val="00DB2837"/>
    <w:rsid w:val="00DB2D8F"/>
    <w:rsid w:val="00DB4B2E"/>
    <w:rsid w:val="00DB6514"/>
    <w:rsid w:val="00DB6A89"/>
    <w:rsid w:val="00DC266B"/>
    <w:rsid w:val="00DC4130"/>
    <w:rsid w:val="00DD18A1"/>
    <w:rsid w:val="00DD4471"/>
    <w:rsid w:val="00DE552D"/>
    <w:rsid w:val="00DE5BA8"/>
    <w:rsid w:val="00DE7291"/>
    <w:rsid w:val="00DE73B5"/>
    <w:rsid w:val="00DE7809"/>
    <w:rsid w:val="00DF4B68"/>
    <w:rsid w:val="00E05868"/>
    <w:rsid w:val="00E07594"/>
    <w:rsid w:val="00E11D5F"/>
    <w:rsid w:val="00E15C5B"/>
    <w:rsid w:val="00E23F76"/>
    <w:rsid w:val="00E275CE"/>
    <w:rsid w:val="00E41C96"/>
    <w:rsid w:val="00E42650"/>
    <w:rsid w:val="00E4682B"/>
    <w:rsid w:val="00E47699"/>
    <w:rsid w:val="00E628B1"/>
    <w:rsid w:val="00E71D53"/>
    <w:rsid w:val="00E722BD"/>
    <w:rsid w:val="00E830F6"/>
    <w:rsid w:val="00E87347"/>
    <w:rsid w:val="00E945B0"/>
    <w:rsid w:val="00E94AFD"/>
    <w:rsid w:val="00E957AE"/>
    <w:rsid w:val="00EA6262"/>
    <w:rsid w:val="00EB4480"/>
    <w:rsid w:val="00EB6465"/>
    <w:rsid w:val="00ED6677"/>
    <w:rsid w:val="00EE6530"/>
    <w:rsid w:val="00F00E80"/>
    <w:rsid w:val="00F0713A"/>
    <w:rsid w:val="00F11018"/>
    <w:rsid w:val="00F15AF4"/>
    <w:rsid w:val="00F16E22"/>
    <w:rsid w:val="00F17C71"/>
    <w:rsid w:val="00F27339"/>
    <w:rsid w:val="00F37D20"/>
    <w:rsid w:val="00F42342"/>
    <w:rsid w:val="00F44A09"/>
    <w:rsid w:val="00F52378"/>
    <w:rsid w:val="00F54888"/>
    <w:rsid w:val="00F57262"/>
    <w:rsid w:val="00F61A51"/>
    <w:rsid w:val="00F6407D"/>
    <w:rsid w:val="00F64FBB"/>
    <w:rsid w:val="00F67F81"/>
    <w:rsid w:val="00F703AD"/>
    <w:rsid w:val="00F70EA3"/>
    <w:rsid w:val="00F73553"/>
    <w:rsid w:val="00F778B9"/>
    <w:rsid w:val="00F77E65"/>
    <w:rsid w:val="00F8226F"/>
    <w:rsid w:val="00F83543"/>
    <w:rsid w:val="00F84C53"/>
    <w:rsid w:val="00F907D1"/>
    <w:rsid w:val="00F926B8"/>
    <w:rsid w:val="00F9426F"/>
    <w:rsid w:val="00F95F55"/>
    <w:rsid w:val="00F968DC"/>
    <w:rsid w:val="00FA2E27"/>
    <w:rsid w:val="00FA4128"/>
    <w:rsid w:val="00FA6158"/>
    <w:rsid w:val="00FA63F4"/>
    <w:rsid w:val="00FB15E3"/>
    <w:rsid w:val="00FB79BD"/>
    <w:rsid w:val="00FC754C"/>
    <w:rsid w:val="00FD0304"/>
    <w:rsid w:val="00FD3CE4"/>
    <w:rsid w:val="00FD684B"/>
    <w:rsid w:val="0202157B"/>
    <w:rsid w:val="193B1249"/>
    <w:rsid w:val="24DC0D8F"/>
    <w:rsid w:val="33AB59DB"/>
    <w:rsid w:val="3D25D500"/>
    <w:rsid w:val="3EEF98DD"/>
    <w:rsid w:val="3F9FD22F"/>
    <w:rsid w:val="470749E1"/>
    <w:rsid w:val="4E425407"/>
    <w:rsid w:val="4F7B247E"/>
    <w:rsid w:val="523E01AB"/>
    <w:rsid w:val="57D94567"/>
    <w:rsid w:val="5CFF1606"/>
    <w:rsid w:val="5DFFCE9C"/>
    <w:rsid w:val="5FB81DCD"/>
    <w:rsid w:val="602805D5"/>
    <w:rsid w:val="63BD8BA4"/>
    <w:rsid w:val="6BCC1DAA"/>
    <w:rsid w:val="6BFEE3C0"/>
    <w:rsid w:val="6BFF0146"/>
    <w:rsid w:val="6EFD90F7"/>
    <w:rsid w:val="71064FF1"/>
    <w:rsid w:val="72DE18B7"/>
    <w:rsid w:val="7329008F"/>
    <w:rsid w:val="77C6AB6B"/>
    <w:rsid w:val="77FF4F98"/>
    <w:rsid w:val="79FF0142"/>
    <w:rsid w:val="7BFB120F"/>
    <w:rsid w:val="7DAA50EE"/>
    <w:rsid w:val="7F7F1836"/>
    <w:rsid w:val="7FDE9EE2"/>
    <w:rsid w:val="93EEA786"/>
    <w:rsid w:val="9CFB7DEA"/>
    <w:rsid w:val="ADAF1DB9"/>
    <w:rsid w:val="B5FF0B5B"/>
    <w:rsid w:val="B76B45F2"/>
    <w:rsid w:val="D5FE192F"/>
    <w:rsid w:val="DDDB2668"/>
    <w:rsid w:val="DFFB0938"/>
    <w:rsid w:val="EB7DFDD5"/>
    <w:rsid w:val="EC3D1978"/>
    <w:rsid w:val="FEFFD74D"/>
    <w:rsid w:val="FFFF8C4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99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autoRedefine/>
    <w:qFormat/>
    <w:uiPriority w:val="99"/>
    <w:pPr>
      <w:keepNext/>
      <w:keepLines/>
      <w:tabs>
        <w:tab w:val="left" w:pos="0"/>
      </w:tabs>
      <w:suppressAutoHyphens/>
      <w:spacing w:before="340" w:after="330" w:line="480" w:lineRule="auto"/>
      <w:ind w:left="432" w:hanging="432"/>
      <w:outlineLvl w:val="0"/>
    </w:pPr>
    <w:rPr>
      <w:b/>
      <w:bCs/>
      <w:kern w:val="1"/>
      <w:sz w:val="44"/>
      <w:szCs w:val="44"/>
      <w:lang w:eastAsia="ar-SA"/>
    </w:rPr>
  </w:style>
  <w:style w:type="paragraph" w:styleId="3">
    <w:name w:val="heading 3"/>
    <w:basedOn w:val="1"/>
    <w:next w:val="1"/>
    <w:link w:val="16"/>
    <w:autoRedefine/>
    <w:qFormat/>
    <w:uiPriority w:val="99"/>
    <w:pPr>
      <w:keepNext/>
      <w:keepLines/>
      <w:tabs>
        <w:tab w:val="left" w:pos="0"/>
      </w:tabs>
      <w:suppressAutoHyphens/>
      <w:spacing w:before="260" w:after="260" w:line="412" w:lineRule="auto"/>
      <w:ind w:left="720" w:hanging="720"/>
      <w:outlineLvl w:val="2"/>
    </w:pPr>
    <w:rPr>
      <w:b/>
      <w:bCs/>
      <w:kern w:val="21"/>
      <w:sz w:val="32"/>
      <w:szCs w:val="32"/>
      <w:lang w:eastAsia="ar-SA"/>
    </w:rPr>
  </w:style>
  <w:style w:type="character" w:default="1" w:styleId="13">
    <w:name w:val="Default Paragraph Font"/>
    <w:autoRedefine/>
    <w:semiHidden/>
    <w:unhideWhenUsed/>
    <w:qFormat/>
    <w:uiPriority w:val="1"/>
  </w:style>
  <w:style w:type="table" w:default="1" w:styleId="11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caption"/>
    <w:basedOn w:val="1"/>
    <w:next w:val="1"/>
    <w:autoRedefine/>
    <w:qFormat/>
    <w:uiPriority w:val="99"/>
    <w:pPr>
      <w:suppressLineNumbers/>
      <w:suppressAutoHyphens/>
      <w:spacing w:before="120" w:after="120"/>
    </w:pPr>
    <w:rPr>
      <w:rFonts w:cs="Mangal"/>
      <w:i/>
      <w:iCs/>
      <w:kern w:val="21"/>
      <w:sz w:val="24"/>
      <w:lang w:eastAsia="ar-SA"/>
    </w:rPr>
  </w:style>
  <w:style w:type="paragraph" w:styleId="5">
    <w:name w:val="Body Text"/>
    <w:basedOn w:val="1"/>
    <w:link w:val="26"/>
    <w:autoRedefine/>
    <w:qFormat/>
    <w:uiPriority w:val="0"/>
    <w:pPr>
      <w:spacing w:after="120"/>
    </w:pPr>
  </w:style>
  <w:style w:type="paragraph" w:styleId="6">
    <w:name w:val="Date"/>
    <w:basedOn w:val="1"/>
    <w:next w:val="1"/>
    <w:link w:val="25"/>
    <w:autoRedefine/>
    <w:semiHidden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2"/>
    <w:autoRedefine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2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HTML Preformatted"/>
    <w:basedOn w:val="1"/>
    <w:autoRedefine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12">
    <w:name w:val="Table Grid"/>
    <w:basedOn w:val="11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Strong"/>
    <w:autoRedefine/>
    <w:qFormat/>
    <w:uiPriority w:val="99"/>
    <w:rPr>
      <w:rFonts w:cs="Times New Roman"/>
      <w:b/>
    </w:rPr>
  </w:style>
  <w:style w:type="character" w:customStyle="1" w:styleId="15">
    <w:name w:val="标题 1 Char"/>
    <w:link w:val="2"/>
    <w:autoRedefine/>
    <w:qFormat/>
    <w:locked/>
    <w:uiPriority w:val="99"/>
    <w:rPr>
      <w:rFonts w:cs="Times New Roman"/>
      <w:b/>
      <w:kern w:val="1"/>
      <w:sz w:val="44"/>
      <w:lang w:eastAsia="ar-SA" w:bidi="ar-SA"/>
    </w:rPr>
  </w:style>
  <w:style w:type="character" w:customStyle="1" w:styleId="16">
    <w:name w:val="标题 3 Char"/>
    <w:link w:val="3"/>
    <w:autoRedefine/>
    <w:qFormat/>
    <w:locked/>
    <w:uiPriority w:val="99"/>
    <w:rPr>
      <w:rFonts w:cs="Times New Roman"/>
      <w:b/>
      <w:kern w:val="21"/>
      <w:sz w:val="32"/>
      <w:lang w:eastAsia="ar-SA" w:bidi="ar-SA"/>
    </w:rPr>
  </w:style>
  <w:style w:type="paragraph" w:styleId="17">
    <w:name w:val="List Paragraph"/>
    <w:basedOn w:val="1"/>
    <w:autoRedefine/>
    <w:qFormat/>
    <w:uiPriority w:val="99"/>
    <w:pPr>
      <w:suppressAutoHyphens/>
      <w:ind w:firstLine="420" w:firstLineChars="200"/>
    </w:pPr>
    <w:rPr>
      <w:kern w:val="21"/>
      <w:lang w:eastAsia="ar-SA"/>
    </w:rPr>
  </w:style>
  <w:style w:type="paragraph" w:customStyle="1" w:styleId="18">
    <w:name w:val="段"/>
    <w:link w:val="19"/>
    <w:autoRedefine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19">
    <w:name w:val="段 Char"/>
    <w:link w:val="18"/>
    <w:autoRedefine/>
    <w:qFormat/>
    <w:locked/>
    <w:uiPriority w:val="0"/>
    <w:rPr>
      <w:rFonts w:ascii="宋体" w:cs="Times New Roman"/>
      <w:sz w:val="21"/>
      <w:lang w:val="en-US" w:eastAsia="zh-CN" w:bidi="ar-SA"/>
    </w:rPr>
  </w:style>
  <w:style w:type="character" w:customStyle="1" w:styleId="20">
    <w:name w:val="页眉 Char"/>
    <w:link w:val="9"/>
    <w:autoRedefine/>
    <w:qFormat/>
    <w:uiPriority w:val="99"/>
    <w:rPr>
      <w:sz w:val="18"/>
      <w:szCs w:val="18"/>
    </w:rPr>
  </w:style>
  <w:style w:type="character" w:customStyle="1" w:styleId="21">
    <w:name w:val="页脚 Char"/>
    <w:link w:val="8"/>
    <w:autoRedefine/>
    <w:qFormat/>
    <w:uiPriority w:val="99"/>
    <w:rPr>
      <w:sz w:val="18"/>
      <w:szCs w:val="18"/>
    </w:rPr>
  </w:style>
  <w:style w:type="character" w:customStyle="1" w:styleId="22">
    <w:name w:val="批注框文本 Char"/>
    <w:link w:val="7"/>
    <w:autoRedefine/>
    <w:semiHidden/>
    <w:qFormat/>
    <w:uiPriority w:val="99"/>
    <w:rPr>
      <w:kern w:val="2"/>
      <w:sz w:val="18"/>
      <w:szCs w:val="18"/>
    </w:rPr>
  </w:style>
  <w:style w:type="table" w:customStyle="1" w:styleId="23">
    <w:name w:val="浅色底纹1"/>
    <w:basedOn w:val="11"/>
    <w:autoRedefine/>
    <w:qFormat/>
    <w:uiPriority w:val="60"/>
    <w:rPr>
      <w:color w:val="000000"/>
    </w:rPr>
    <w:tblPr>
      <w:tblBorders>
        <w:top w:val="single" w:color="000000" w:sz="8" w:space="0"/>
        <w:bottom w:val="single" w:color="000000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000000" w:sz="8" w:space="0"/>
          <w:left w:val="nil"/>
          <w:bottom w:val="single" w:color="000000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000000" w:sz="8" w:space="0"/>
          <w:left w:val="nil"/>
          <w:bottom w:val="single" w:color="000000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24">
    <w:name w:val="浅色底纹2"/>
    <w:basedOn w:val="11"/>
    <w:autoRedefine/>
    <w:qFormat/>
    <w:uiPriority w:val="60"/>
    <w:rPr>
      <w:color w:val="000000"/>
    </w:rPr>
    <w:tblPr>
      <w:tblBorders>
        <w:top w:val="single" w:color="000000" w:sz="8" w:space="0"/>
        <w:bottom w:val="single" w:color="000000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000000" w:sz="8" w:space="0"/>
          <w:left w:val="nil"/>
          <w:bottom w:val="single" w:color="000000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000000" w:sz="8" w:space="0"/>
          <w:left w:val="nil"/>
          <w:bottom w:val="single" w:color="000000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25">
    <w:name w:val="日期 Char"/>
    <w:basedOn w:val="13"/>
    <w:link w:val="6"/>
    <w:autoRedefine/>
    <w:semiHidden/>
    <w:qFormat/>
    <w:uiPriority w:val="99"/>
    <w:rPr>
      <w:kern w:val="2"/>
      <w:sz w:val="21"/>
      <w:szCs w:val="24"/>
    </w:rPr>
  </w:style>
  <w:style w:type="character" w:customStyle="1" w:styleId="26">
    <w:name w:val="正文文本 Char"/>
    <w:basedOn w:val="13"/>
    <w:link w:val="5"/>
    <w:autoRedefine/>
    <w:qFormat/>
    <w:uiPriority w:val="0"/>
    <w:rPr>
      <w:kern w:val="2"/>
      <w:sz w:val="21"/>
      <w:szCs w:val="24"/>
    </w:rPr>
  </w:style>
  <w:style w:type="paragraph" w:customStyle="1" w:styleId="27">
    <w:name w:val="标准文件_段"/>
    <w:link w:val="28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28">
    <w:name w:val="标准文件_段 Char"/>
    <w:link w:val="27"/>
    <w:autoRedefine/>
    <w:qFormat/>
    <w:uiPriority w:val="0"/>
    <w:rPr>
      <w:rFonts w:ascii="宋体"/>
      <w:sz w:val="21"/>
    </w:rPr>
  </w:style>
  <w:style w:type="paragraph" w:customStyle="1" w:styleId="29">
    <w:name w:val="一级条标题"/>
    <w:next w:val="18"/>
    <w:autoRedefine/>
    <w:qFormat/>
    <w:uiPriority w:val="0"/>
    <w:pPr>
      <w:numPr>
        <w:ilvl w:val="1"/>
        <w:numId w:val="1"/>
      </w:numPr>
      <w:spacing w:before="156" w:beforeLines="50" w:after="156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30">
    <w:name w:val="二级条标题"/>
    <w:basedOn w:val="29"/>
    <w:next w:val="18"/>
    <w:autoRedefine/>
    <w:qFormat/>
    <w:uiPriority w:val="0"/>
    <w:pPr>
      <w:numPr>
        <w:ilvl w:val="2"/>
        <w:numId w:val="1"/>
      </w:numPr>
      <w:spacing w:before="50" w:after="50"/>
      <w:outlineLvl w:val="3"/>
    </w:pPr>
  </w:style>
  <w:style w:type="paragraph" w:customStyle="1" w:styleId="31">
    <w:name w:val="附录表标题"/>
    <w:basedOn w:val="1"/>
    <w:next w:val="18"/>
    <w:autoRedefine/>
    <w:qFormat/>
    <w:uiPriority w:val="0"/>
    <w:pPr>
      <w:numPr>
        <w:ilvl w:val="1"/>
        <w:numId w:val="2"/>
      </w:numPr>
      <w:tabs>
        <w:tab w:val="left" w:pos="180"/>
      </w:tabs>
      <w:spacing w:before="50" w:beforeLines="50" w:after="50" w:afterLines="50"/>
      <w:ind w:left="0" w:firstLine="0"/>
      <w:jc w:val="center"/>
    </w:pPr>
    <w:rPr>
      <w:rFonts w:ascii="黑体" w:eastAsia="黑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6</Pages>
  <Words>3238</Words>
  <Characters>3386</Characters>
  <Lines>49</Lines>
  <Paragraphs>13</Paragraphs>
  <TotalTime>3</TotalTime>
  <ScaleCrop>false</ScaleCrop>
  <LinksUpToDate>false</LinksUpToDate>
  <CharactersWithSpaces>3443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2016-02-24T23:17:00Z</dcterms:created>
  <dc:creator>lenovo</dc:creator>
  <cp:lastModifiedBy>李灵芝</cp:lastModifiedBy>
  <cp:lastPrinted>2017-01-18T23:31:00Z</cp:lastPrinted>
  <dcterms:modified xsi:type="dcterms:W3CDTF">2024-05-31T01:05:34Z</dcterms:modified>
  <cp:revision>536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16DEC057891D4C0DB8764FBC7996C205_13</vt:lpwstr>
  </property>
</Properties>
</file>